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17B" w:rsidRDefault="005A0B4F">
      <w:pPr>
        <w:pStyle w:val="Textkrper"/>
        <w:suppressAutoHyphens w:val="0"/>
        <w:jc w:val="both"/>
        <w:rPr>
          <w:rFonts w:cs="Arial"/>
          <w:color w:val="1A181C"/>
          <w:sz w:val="14"/>
          <w:szCs w:val="22"/>
        </w:rPr>
      </w:pPr>
      <w:r>
        <w:rPr>
          <w:rFonts w:cs="Arial"/>
          <w:b/>
          <w:bCs/>
          <w:color w:val="1A181C"/>
          <w:sz w:val="14"/>
          <w:szCs w:val="22"/>
        </w:rPr>
        <w:t xml:space="preserve">Redaktionskontakt: </w:t>
      </w:r>
      <w:r>
        <w:rPr>
          <w:rFonts w:cs="Arial"/>
          <w:bCs/>
          <w:color w:val="1A181C"/>
          <w:sz w:val="14"/>
          <w:szCs w:val="22"/>
        </w:rPr>
        <w:t>Gudrun Sieverding</w:t>
      </w:r>
      <w:r>
        <w:rPr>
          <w:rFonts w:cs="Arial"/>
          <w:color w:val="1A181C"/>
          <w:sz w:val="14"/>
          <w:szCs w:val="22"/>
        </w:rPr>
        <w:t>, Leiterin Marketing- und Kommunikationszentrum</w:t>
      </w:r>
    </w:p>
    <w:p w:rsidR="00A6417B" w:rsidRDefault="005A0B4F">
      <w:pPr>
        <w:pStyle w:val="Textkrper"/>
        <w:suppressAutoHyphens w:val="0"/>
        <w:jc w:val="both"/>
        <w:rPr>
          <w:rFonts w:cs="Arial"/>
        </w:rPr>
      </w:pPr>
      <w:r>
        <w:rPr>
          <w:rFonts w:cs="Arial"/>
          <w:color w:val="1A181C"/>
          <w:sz w:val="14"/>
        </w:rPr>
        <w:t>Telefon +49 591 7108-132 - gudrun.sieverding@kampmann.de</w:t>
      </w:r>
    </w:p>
    <w:p w:rsidR="00A6417B" w:rsidRDefault="00A6417B">
      <w:pPr>
        <w:suppressAutoHyphens w:val="0"/>
        <w:jc w:val="both"/>
        <w:rPr>
          <w:rFonts w:cs="Arial"/>
          <w:b/>
          <w:bCs/>
          <w:color w:val="000000"/>
          <w:szCs w:val="22"/>
        </w:rPr>
      </w:pPr>
    </w:p>
    <w:p w:rsidR="00A6417B" w:rsidRDefault="00A6417B">
      <w:pPr>
        <w:suppressAutoHyphens w:val="0"/>
        <w:jc w:val="both"/>
        <w:rPr>
          <w:rFonts w:cs="Arial"/>
          <w:b/>
          <w:bCs/>
          <w:color w:val="000000"/>
          <w:szCs w:val="22"/>
        </w:rPr>
      </w:pPr>
    </w:p>
    <w:p w:rsidR="00A6417B" w:rsidRDefault="00A6417B">
      <w:pPr>
        <w:suppressAutoHyphens w:val="0"/>
        <w:jc w:val="both"/>
        <w:rPr>
          <w:rFonts w:cs="Arial"/>
          <w:b/>
          <w:bCs/>
          <w:color w:val="000000"/>
          <w:szCs w:val="22"/>
        </w:rPr>
      </w:pPr>
    </w:p>
    <w:p w:rsidR="00A6417B" w:rsidRDefault="00A6417B">
      <w:pPr>
        <w:suppressAutoHyphens w:val="0"/>
        <w:jc w:val="both"/>
        <w:rPr>
          <w:rFonts w:cs="Arial"/>
          <w:b/>
          <w:bCs/>
          <w:color w:val="000000"/>
          <w:szCs w:val="22"/>
        </w:rPr>
      </w:pPr>
    </w:p>
    <w:p w:rsidR="00A6417B" w:rsidRDefault="005A0B4F">
      <w:pPr>
        <w:suppressAutoHyphens w:val="0"/>
        <w:spacing w:line="360" w:lineRule="auto"/>
        <w:rPr>
          <w:rFonts w:cs="Arial"/>
        </w:rPr>
      </w:pPr>
      <w:r>
        <w:rPr>
          <w:rFonts w:cs="Arial"/>
          <w:b/>
          <w:bCs/>
          <w:sz w:val="26"/>
          <w:szCs w:val="26"/>
        </w:rPr>
        <w:t xml:space="preserve">P r e s </w:t>
      </w:r>
      <w:proofErr w:type="spellStart"/>
      <w:r>
        <w:rPr>
          <w:rFonts w:cs="Arial"/>
          <w:b/>
          <w:bCs/>
          <w:sz w:val="26"/>
          <w:szCs w:val="26"/>
        </w:rPr>
        <w:t>s</w:t>
      </w:r>
      <w:proofErr w:type="spellEnd"/>
      <w:r>
        <w:rPr>
          <w:rFonts w:cs="Arial"/>
          <w:b/>
          <w:bCs/>
          <w:sz w:val="26"/>
          <w:szCs w:val="26"/>
        </w:rPr>
        <w:t xml:space="preserve"> e i n f o r m a t i o n </w:t>
      </w:r>
    </w:p>
    <w:p w:rsidR="00A6417B" w:rsidRDefault="00A6417B">
      <w:pPr>
        <w:suppressAutoHyphens w:val="0"/>
        <w:spacing w:line="360" w:lineRule="auto"/>
        <w:rPr>
          <w:rFonts w:cs="Arial"/>
          <w:b/>
          <w:bCs/>
          <w:sz w:val="26"/>
          <w:szCs w:val="26"/>
        </w:rPr>
      </w:pPr>
    </w:p>
    <w:p w:rsidR="00A6417B" w:rsidRDefault="00A6417B">
      <w:pPr>
        <w:suppressAutoHyphens w:val="0"/>
        <w:spacing w:line="360" w:lineRule="auto"/>
        <w:rPr>
          <w:rFonts w:cs="Arial"/>
          <w:b/>
          <w:bCs/>
          <w:sz w:val="26"/>
          <w:szCs w:val="26"/>
        </w:rPr>
      </w:pPr>
    </w:p>
    <w:p w:rsidR="00F45683" w:rsidRPr="00F45683" w:rsidRDefault="00F45683" w:rsidP="00F45683">
      <w:pPr>
        <w:pStyle w:val="Textkrper"/>
        <w:spacing w:line="360" w:lineRule="auto"/>
        <w:rPr>
          <w:rFonts w:cs="Arial"/>
          <w:b/>
          <w:sz w:val="26"/>
          <w:szCs w:val="26"/>
        </w:rPr>
      </w:pPr>
      <w:r w:rsidRPr="00F45683">
        <w:rPr>
          <w:rFonts w:cs="Arial"/>
          <w:b/>
          <w:sz w:val="26"/>
          <w:szCs w:val="26"/>
        </w:rPr>
        <w:t>Hohe Innovationskraft der Kampmann GmbH ausgezeichnet</w:t>
      </w:r>
    </w:p>
    <w:p w:rsidR="00F45683" w:rsidRPr="00F45683" w:rsidRDefault="00F45683" w:rsidP="00F45683">
      <w:pPr>
        <w:pStyle w:val="Textkrper"/>
        <w:spacing w:line="360" w:lineRule="auto"/>
        <w:rPr>
          <w:rFonts w:cs="Arial"/>
          <w:b/>
          <w:sz w:val="20"/>
          <w:szCs w:val="20"/>
        </w:rPr>
      </w:pPr>
      <w:r w:rsidRPr="00F45683">
        <w:rPr>
          <w:rFonts w:cs="Arial"/>
          <w:b/>
          <w:sz w:val="20"/>
          <w:szCs w:val="20"/>
        </w:rPr>
        <w:t xml:space="preserve">Plus X Award: Unternehmen </w:t>
      </w:r>
      <w:proofErr w:type="gramStart"/>
      <w:r w:rsidRPr="00F45683">
        <w:rPr>
          <w:rFonts w:cs="Arial"/>
          <w:b/>
          <w:sz w:val="20"/>
          <w:szCs w:val="20"/>
        </w:rPr>
        <w:t>erhält</w:t>
      </w:r>
      <w:proofErr w:type="gramEnd"/>
      <w:r w:rsidRPr="00F45683">
        <w:rPr>
          <w:rFonts w:cs="Arial"/>
          <w:b/>
          <w:sz w:val="20"/>
          <w:szCs w:val="20"/>
        </w:rPr>
        <w:t xml:space="preserve"> Gütesiegel für drei Produktlösungen</w:t>
      </w:r>
    </w:p>
    <w:p w:rsidR="00F45683" w:rsidRDefault="00F45683" w:rsidP="00F45683">
      <w:pPr>
        <w:pStyle w:val="Textkrper"/>
        <w:spacing w:after="0" w:line="360" w:lineRule="auto"/>
        <w:rPr>
          <w:rFonts w:cs="Arial"/>
          <w:sz w:val="20"/>
          <w:szCs w:val="20"/>
        </w:rPr>
      </w:pPr>
    </w:p>
    <w:p w:rsidR="00F45683" w:rsidRPr="00F45683" w:rsidRDefault="00F45683" w:rsidP="00F45683">
      <w:pPr>
        <w:pStyle w:val="Textkrper"/>
        <w:spacing w:after="0" w:line="360" w:lineRule="auto"/>
        <w:rPr>
          <w:rFonts w:cs="Arial"/>
          <w:sz w:val="20"/>
          <w:szCs w:val="20"/>
        </w:rPr>
      </w:pPr>
      <w:r w:rsidRPr="00F45683">
        <w:rPr>
          <w:rFonts w:cs="Arial"/>
          <w:sz w:val="20"/>
          <w:szCs w:val="20"/>
        </w:rPr>
        <w:t xml:space="preserve">Lingen, 29. September 2016: Produkte aus dem Hause Kampmann stehen nicht nur für beste Qualität und Zuverlässigkeit, sie erfüllen auch höchste Ansprüche in Funktionalität und Design. Davon ist die Jury des </w:t>
      </w:r>
      <w:proofErr w:type="spellStart"/>
      <w:r w:rsidRPr="00F45683">
        <w:rPr>
          <w:rFonts w:cs="Arial"/>
          <w:sz w:val="20"/>
          <w:szCs w:val="20"/>
        </w:rPr>
        <w:t>Plus</w:t>
      </w:r>
      <w:proofErr w:type="spellEnd"/>
      <w:r w:rsidRPr="00F45683">
        <w:rPr>
          <w:rFonts w:cs="Arial"/>
          <w:sz w:val="20"/>
          <w:szCs w:val="20"/>
        </w:rPr>
        <w:t xml:space="preserve"> X Award überzeugt, die den Spezialisten für Heizung, Kühlung und Lüftung aus Lingen für gleich drei Produkte mit ihren Gütesiegeln auszeichnete. </w:t>
      </w:r>
    </w:p>
    <w:p w:rsidR="00F45683" w:rsidRPr="00F45683" w:rsidRDefault="00F45683" w:rsidP="00F45683">
      <w:pPr>
        <w:pStyle w:val="Textkrper"/>
        <w:spacing w:after="0" w:line="360" w:lineRule="auto"/>
        <w:rPr>
          <w:rFonts w:cs="Arial"/>
          <w:sz w:val="20"/>
          <w:szCs w:val="20"/>
        </w:rPr>
      </w:pPr>
    </w:p>
    <w:p w:rsidR="00F45683" w:rsidRPr="00F45683" w:rsidRDefault="0084026F" w:rsidP="00F45683">
      <w:pPr>
        <w:pStyle w:val="Textkrper"/>
        <w:spacing w:after="0" w:line="360" w:lineRule="auto"/>
        <w:rPr>
          <w:rFonts w:cs="Arial"/>
          <w:b/>
          <w:sz w:val="20"/>
          <w:szCs w:val="20"/>
        </w:rPr>
      </w:pPr>
      <w:r>
        <w:rPr>
          <w:rFonts w:cs="Arial"/>
          <w:b/>
          <w:sz w:val="20"/>
          <w:szCs w:val="20"/>
        </w:rPr>
        <w:t>Die prämierten Produkte im Überblick</w:t>
      </w:r>
      <w:r w:rsidR="00F45683" w:rsidRPr="00F45683">
        <w:rPr>
          <w:rFonts w:cs="Arial"/>
          <w:b/>
          <w:sz w:val="20"/>
          <w:szCs w:val="20"/>
        </w:rPr>
        <w:t xml:space="preserve"> </w:t>
      </w:r>
    </w:p>
    <w:p w:rsidR="00F45683" w:rsidRPr="00F45683" w:rsidRDefault="00F45683" w:rsidP="00F45683">
      <w:pPr>
        <w:pStyle w:val="Textkrper"/>
        <w:numPr>
          <w:ilvl w:val="0"/>
          <w:numId w:val="1"/>
        </w:numPr>
        <w:spacing w:after="0" w:line="360" w:lineRule="auto"/>
        <w:rPr>
          <w:rFonts w:cs="Arial"/>
          <w:sz w:val="20"/>
          <w:szCs w:val="20"/>
        </w:rPr>
      </w:pPr>
      <w:r w:rsidRPr="00F45683">
        <w:rPr>
          <w:rFonts w:cs="Arial"/>
          <w:sz w:val="20"/>
          <w:szCs w:val="20"/>
        </w:rPr>
        <w:t xml:space="preserve">Deckenklimasystem </w:t>
      </w:r>
      <w:proofErr w:type="spellStart"/>
      <w:r w:rsidRPr="00F45683">
        <w:rPr>
          <w:rFonts w:cs="Arial"/>
          <w:sz w:val="20"/>
          <w:szCs w:val="20"/>
        </w:rPr>
        <w:t>KaDeck</w:t>
      </w:r>
      <w:proofErr w:type="spellEnd"/>
      <w:r w:rsidRPr="00F45683">
        <w:rPr>
          <w:rFonts w:cs="Arial"/>
          <w:sz w:val="20"/>
          <w:szCs w:val="20"/>
        </w:rPr>
        <w:t xml:space="preserve"> (in den drei Kategorien High Quality, Design und Funktionalität)</w:t>
      </w:r>
    </w:p>
    <w:p w:rsidR="00F45683" w:rsidRPr="00F45683" w:rsidRDefault="00F45683" w:rsidP="00F45683">
      <w:pPr>
        <w:pStyle w:val="Textkrper"/>
        <w:numPr>
          <w:ilvl w:val="0"/>
          <w:numId w:val="1"/>
        </w:numPr>
        <w:spacing w:after="0" w:line="360" w:lineRule="auto"/>
        <w:rPr>
          <w:rFonts w:cs="Arial"/>
          <w:sz w:val="20"/>
          <w:szCs w:val="20"/>
        </w:rPr>
      </w:pPr>
      <w:r w:rsidRPr="00F45683">
        <w:rPr>
          <w:rFonts w:cs="Arial"/>
          <w:sz w:val="20"/>
          <w:szCs w:val="20"/>
        </w:rPr>
        <w:t>regeneratives Kühlsystem Ka2O (in den vier Kategorien Innovation, High Quality, Funktionalität und Ökologie)</w:t>
      </w:r>
    </w:p>
    <w:p w:rsidR="00F45683" w:rsidRDefault="00F45683" w:rsidP="00F45683">
      <w:pPr>
        <w:pStyle w:val="Textkrper"/>
        <w:numPr>
          <w:ilvl w:val="0"/>
          <w:numId w:val="1"/>
        </w:numPr>
        <w:spacing w:after="0" w:line="360" w:lineRule="auto"/>
        <w:rPr>
          <w:rFonts w:cs="Arial"/>
          <w:sz w:val="20"/>
          <w:szCs w:val="20"/>
        </w:rPr>
      </w:pPr>
      <w:r w:rsidRPr="00F45683">
        <w:rPr>
          <w:rFonts w:cs="Arial"/>
          <w:sz w:val="20"/>
          <w:szCs w:val="20"/>
        </w:rPr>
        <w:t xml:space="preserve">Bodenkanalheizung </w:t>
      </w:r>
      <w:proofErr w:type="spellStart"/>
      <w:r w:rsidRPr="00F45683">
        <w:rPr>
          <w:rFonts w:cs="Arial"/>
          <w:sz w:val="20"/>
          <w:szCs w:val="20"/>
        </w:rPr>
        <w:t>Katherm</w:t>
      </w:r>
      <w:proofErr w:type="spellEnd"/>
      <w:r w:rsidRPr="00F45683">
        <w:rPr>
          <w:rFonts w:cs="Arial"/>
          <w:sz w:val="20"/>
          <w:szCs w:val="20"/>
        </w:rPr>
        <w:t xml:space="preserve"> QK </w:t>
      </w:r>
      <w:proofErr w:type="spellStart"/>
      <w:r w:rsidRPr="00F45683">
        <w:rPr>
          <w:rFonts w:cs="Arial"/>
          <w:sz w:val="20"/>
          <w:szCs w:val="20"/>
        </w:rPr>
        <w:t>nano</w:t>
      </w:r>
      <w:proofErr w:type="spellEnd"/>
      <w:r w:rsidRPr="00F45683">
        <w:rPr>
          <w:rFonts w:cs="Arial"/>
          <w:sz w:val="20"/>
          <w:szCs w:val="20"/>
        </w:rPr>
        <w:t xml:space="preserve"> (in den drei Kategorien High Quality, Design und Funktionalität)</w:t>
      </w:r>
    </w:p>
    <w:p w:rsidR="00F45683" w:rsidRPr="00F45683" w:rsidRDefault="00F45683" w:rsidP="00F45683">
      <w:pPr>
        <w:pStyle w:val="Textkrper"/>
        <w:spacing w:after="0" w:line="360" w:lineRule="auto"/>
        <w:ind w:left="720"/>
        <w:rPr>
          <w:rFonts w:cs="Arial"/>
          <w:sz w:val="20"/>
          <w:szCs w:val="20"/>
        </w:rPr>
      </w:pPr>
    </w:p>
    <w:p w:rsidR="00F45683" w:rsidRPr="00F45683" w:rsidRDefault="00F45683" w:rsidP="00F45683">
      <w:pPr>
        <w:pStyle w:val="Textkrper"/>
        <w:spacing w:line="360" w:lineRule="auto"/>
        <w:rPr>
          <w:rFonts w:cs="Arial"/>
          <w:sz w:val="20"/>
          <w:szCs w:val="20"/>
        </w:rPr>
      </w:pPr>
      <w:r w:rsidRPr="00F45683">
        <w:rPr>
          <w:rFonts w:cs="Arial"/>
          <w:sz w:val="20"/>
          <w:szCs w:val="20"/>
        </w:rPr>
        <w:t xml:space="preserve">Der Plus X Award ist eine wichtige Auszeichnung für die Kampmann GmbH. Dokumentiert sie doch einmal mehr die hohe Innovationskraft des Unternehmens. Das Unternehmen betreut seine Kunden seit mehr als 40 Jahren mit individuellen Lösungen und intelligenten Systemen. Eine Vielzahl technisch führender Entwicklungen für Heizung, Kühlung und Lüftung macht die Kampmann GmbH international erfolgreich. Weltweit beschäftigt das Unternehmen rund 720 Mitarbeiter. </w:t>
      </w:r>
    </w:p>
    <w:p w:rsidR="00F45683" w:rsidRDefault="00F45683" w:rsidP="00F45683">
      <w:pPr>
        <w:pStyle w:val="Textkrper"/>
        <w:spacing w:line="360" w:lineRule="auto"/>
        <w:rPr>
          <w:rFonts w:cs="Arial"/>
          <w:sz w:val="20"/>
          <w:szCs w:val="20"/>
        </w:rPr>
      </w:pPr>
    </w:p>
    <w:p w:rsidR="00F45683" w:rsidRPr="00F45683" w:rsidRDefault="00F45683" w:rsidP="00F45683">
      <w:pPr>
        <w:pStyle w:val="Textkrper"/>
        <w:spacing w:line="360" w:lineRule="auto"/>
        <w:rPr>
          <w:rFonts w:cs="Arial"/>
          <w:sz w:val="20"/>
          <w:szCs w:val="20"/>
        </w:rPr>
      </w:pPr>
    </w:p>
    <w:p w:rsidR="00F45683" w:rsidRPr="0084026F" w:rsidRDefault="0084026F" w:rsidP="00F45683">
      <w:pPr>
        <w:pStyle w:val="Textkrper"/>
        <w:spacing w:after="0" w:line="360" w:lineRule="auto"/>
        <w:rPr>
          <w:rFonts w:cs="Arial"/>
          <w:b/>
          <w:color w:val="000000" w:themeColor="text1"/>
          <w:sz w:val="20"/>
          <w:szCs w:val="20"/>
        </w:rPr>
      </w:pPr>
      <w:r w:rsidRPr="0084026F">
        <w:rPr>
          <w:rFonts w:cs="Arial"/>
          <w:b/>
          <w:color w:val="000000" w:themeColor="text1"/>
          <w:sz w:val="20"/>
          <w:szCs w:val="20"/>
        </w:rPr>
        <w:lastRenderedPageBreak/>
        <w:t xml:space="preserve">Internationale Jury des </w:t>
      </w:r>
      <w:proofErr w:type="spellStart"/>
      <w:r w:rsidRPr="0084026F">
        <w:rPr>
          <w:rFonts w:cs="Arial"/>
          <w:b/>
          <w:color w:val="000000" w:themeColor="text1"/>
          <w:sz w:val="20"/>
          <w:szCs w:val="20"/>
        </w:rPr>
        <w:t>Plus</w:t>
      </w:r>
      <w:proofErr w:type="spellEnd"/>
      <w:r w:rsidRPr="0084026F">
        <w:rPr>
          <w:rFonts w:cs="Arial"/>
          <w:b/>
          <w:color w:val="000000" w:themeColor="text1"/>
          <w:sz w:val="20"/>
          <w:szCs w:val="20"/>
        </w:rPr>
        <w:t xml:space="preserve"> X Award </w:t>
      </w:r>
    </w:p>
    <w:p w:rsidR="00F45683" w:rsidRPr="00F45683" w:rsidRDefault="00F45683" w:rsidP="00F45683">
      <w:pPr>
        <w:pStyle w:val="Textkrper"/>
        <w:spacing w:line="360" w:lineRule="auto"/>
        <w:rPr>
          <w:rFonts w:cs="Arial"/>
          <w:sz w:val="20"/>
          <w:szCs w:val="20"/>
        </w:rPr>
      </w:pPr>
      <w:r w:rsidRPr="00F45683">
        <w:rPr>
          <w:rFonts w:cs="Arial"/>
          <w:sz w:val="20"/>
          <w:szCs w:val="20"/>
        </w:rPr>
        <w:t xml:space="preserve">Mit über 130 industrieneutralen Jurymitgliedern aus 32 Nationen gilt der Plus X Award als der weltgrößte Innovationspreis für Technologie, Sport und Lifestyle. Die Gütesiegel werden in sieben verschiedenen Kategorien vergeben – Innovation, High Quality, Design, Bedienkomfort, Funktionalität, Ergonomie und Ökologie. Voraussetzung für eine Auszeichnung ist, dass das Produkt qualitativ hochwertig, funktionell und auf der Höhe der Zeit gestaltet sein muss. Wichtig ist der Jury zudem eine Produkttechnik, die auf Nutzerbedürfnisse reduziert ist. </w:t>
      </w:r>
    </w:p>
    <w:p w:rsidR="00A6417B" w:rsidRPr="0084026F" w:rsidRDefault="00A6417B">
      <w:pPr>
        <w:pStyle w:val="Textkrper"/>
        <w:spacing w:line="360" w:lineRule="auto"/>
        <w:rPr>
          <w:color w:val="000000" w:themeColor="text1"/>
          <w:sz w:val="20"/>
          <w:szCs w:val="20"/>
        </w:rPr>
      </w:pPr>
    </w:p>
    <w:p w:rsidR="00A6417B" w:rsidRPr="0084026F" w:rsidRDefault="005A0B4F">
      <w:pPr>
        <w:pStyle w:val="Textkrper"/>
        <w:spacing w:line="360" w:lineRule="auto"/>
        <w:rPr>
          <w:color w:val="000000" w:themeColor="text1"/>
        </w:rPr>
      </w:pPr>
      <w:r w:rsidRPr="0084026F">
        <w:rPr>
          <w:i/>
          <w:color w:val="000000" w:themeColor="text1"/>
          <w:sz w:val="20"/>
          <w:szCs w:val="20"/>
        </w:rPr>
        <w:t>(</w:t>
      </w:r>
      <w:r w:rsidR="0084026F" w:rsidRPr="0084026F">
        <w:rPr>
          <w:i/>
          <w:color w:val="000000" w:themeColor="text1"/>
          <w:sz w:val="20"/>
          <w:szCs w:val="20"/>
        </w:rPr>
        <w:t>248</w:t>
      </w:r>
      <w:r w:rsidRPr="0084026F">
        <w:rPr>
          <w:i/>
          <w:color w:val="000000" w:themeColor="text1"/>
          <w:sz w:val="20"/>
          <w:szCs w:val="20"/>
        </w:rPr>
        <w:t xml:space="preserve"> Wörter/</w:t>
      </w:r>
      <w:r w:rsidR="0084026F" w:rsidRPr="0084026F">
        <w:rPr>
          <w:i/>
          <w:color w:val="000000" w:themeColor="text1"/>
          <w:sz w:val="20"/>
          <w:szCs w:val="20"/>
        </w:rPr>
        <w:t>1.854</w:t>
      </w:r>
      <w:r w:rsidRPr="0084026F">
        <w:rPr>
          <w:i/>
          <w:color w:val="000000" w:themeColor="text1"/>
          <w:sz w:val="20"/>
          <w:szCs w:val="20"/>
        </w:rPr>
        <w:t xml:space="preserve"> Zeichen)</w:t>
      </w:r>
    </w:p>
    <w:p w:rsidR="0034539A" w:rsidRDefault="0034539A">
      <w:pPr>
        <w:pStyle w:val="Textkrper"/>
        <w:suppressAutoHyphens w:val="0"/>
        <w:spacing w:line="360" w:lineRule="auto"/>
        <w:jc w:val="both"/>
        <w:rPr>
          <w:rFonts w:cs="Arial"/>
          <w:b/>
          <w:bCs/>
          <w:sz w:val="20"/>
          <w:szCs w:val="20"/>
        </w:rPr>
      </w:pPr>
    </w:p>
    <w:p w:rsidR="0084026F" w:rsidRDefault="0084026F">
      <w:pPr>
        <w:pStyle w:val="Textkrper"/>
        <w:suppressAutoHyphens w:val="0"/>
        <w:spacing w:line="360" w:lineRule="auto"/>
        <w:jc w:val="both"/>
        <w:rPr>
          <w:rFonts w:cs="Arial"/>
          <w:b/>
          <w:bCs/>
          <w:sz w:val="20"/>
          <w:szCs w:val="20"/>
        </w:rPr>
      </w:pPr>
      <w:r>
        <w:rPr>
          <w:rFonts w:cs="Arial"/>
          <w:b/>
          <w:bCs/>
          <w:noProof/>
          <w:sz w:val="20"/>
          <w:szCs w:val="20"/>
        </w:rPr>
        <w:drawing>
          <wp:inline distT="0" distB="0" distL="0" distR="0">
            <wp:extent cx="1500997" cy="2484873"/>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xa_ihqdfoe_de_ne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9059" cy="2498219"/>
                    </a:xfrm>
                    <a:prstGeom prst="rect">
                      <a:avLst/>
                    </a:prstGeom>
                  </pic:spPr>
                </pic:pic>
              </a:graphicData>
            </a:graphic>
          </wp:inline>
        </w:drawing>
      </w:r>
      <w:bookmarkStart w:id="0" w:name="_GoBack"/>
      <w:bookmarkEnd w:id="0"/>
    </w:p>
    <w:p w:rsidR="00A6417B" w:rsidRDefault="00F45683">
      <w:pPr>
        <w:pStyle w:val="Textkrper"/>
        <w:suppressAutoHyphens w:val="0"/>
        <w:spacing w:line="360" w:lineRule="auto"/>
        <w:jc w:val="both"/>
        <w:rPr>
          <w:rFonts w:cs="Arial"/>
          <w:b/>
          <w:bCs/>
          <w:color w:val="000000"/>
          <w:sz w:val="20"/>
        </w:rPr>
      </w:pPr>
      <w:r w:rsidRPr="0084026F">
        <w:rPr>
          <w:rFonts w:cs="Arial"/>
          <w:b/>
          <w:bCs/>
          <w:color w:val="000000" w:themeColor="text1"/>
          <w:sz w:val="20"/>
        </w:rPr>
        <w:t>Bild 1</w:t>
      </w:r>
      <w:r w:rsidR="005A0B4F" w:rsidRPr="0084026F">
        <w:rPr>
          <w:rFonts w:cs="Arial"/>
          <w:b/>
          <w:bCs/>
          <w:color w:val="000000" w:themeColor="text1"/>
          <w:sz w:val="20"/>
        </w:rPr>
        <w:t xml:space="preserve"> </w:t>
      </w:r>
      <w:r w:rsidR="005A0B4F">
        <w:rPr>
          <w:rFonts w:cs="Arial"/>
          <w:i/>
          <w:iCs/>
          <w:color w:val="000000"/>
          <w:sz w:val="20"/>
        </w:rPr>
        <w:t>(</w:t>
      </w:r>
      <w:r w:rsidR="0084026F" w:rsidRPr="0084026F">
        <w:rPr>
          <w:rFonts w:cs="Arial"/>
          <w:i/>
          <w:iCs/>
          <w:color w:val="000000"/>
          <w:sz w:val="20"/>
        </w:rPr>
        <w:t>PlusXAward_5Siegel.eps</w:t>
      </w:r>
      <w:r w:rsidR="005A0B4F">
        <w:rPr>
          <w:rFonts w:cs="Arial"/>
          <w:i/>
          <w:iCs/>
          <w:color w:val="000000"/>
          <w:sz w:val="20"/>
        </w:rPr>
        <w:t>)</w:t>
      </w:r>
    </w:p>
    <w:p w:rsidR="00A6417B" w:rsidRDefault="00F45683">
      <w:pPr>
        <w:pStyle w:val="Textkrper"/>
        <w:suppressAutoHyphens w:val="0"/>
        <w:spacing w:line="360" w:lineRule="auto"/>
        <w:jc w:val="both"/>
        <w:rPr>
          <w:rFonts w:cs="Arial"/>
          <w:b/>
          <w:bCs/>
          <w:color w:val="000000"/>
          <w:sz w:val="20"/>
        </w:rPr>
      </w:pPr>
      <w:r>
        <w:rPr>
          <w:rFonts w:cs="Arial"/>
          <w:color w:val="000000"/>
          <w:sz w:val="20"/>
        </w:rPr>
        <w:t xml:space="preserve">Drei Produkte der Kampmann GmbH wurden mit </w:t>
      </w:r>
      <w:r w:rsidR="0084026F">
        <w:rPr>
          <w:rFonts w:cs="Arial"/>
          <w:color w:val="000000"/>
          <w:sz w:val="20"/>
        </w:rPr>
        <w:t xml:space="preserve">insgesamt fünf Siegeln des </w:t>
      </w:r>
      <w:proofErr w:type="spellStart"/>
      <w:r>
        <w:rPr>
          <w:rFonts w:cs="Arial"/>
          <w:color w:val="000000"/>
          <w:sz w:val="20"/>
        </w:rPr>
        <w:t>Plus</w:t>
      </w:r>
      <w:proofErr w:type="spellEnd"/>
      <w:r>
        <w:rPr>
          <w:rFonts w:cs="Arial"/>
          <w:color w:val="000000"/>
          <w:sz w:val="20"/>
        </w:rPr>
        <w:t xml:space="preserve"> X Award ausgezeichnet.</w:t>
      </w:r>
    </w:p>
    <w:p w:rsidR="00A6417B" w:rsidRDefault="00A6417B">
      <w:pPr>
        <w:pStyle w:val="Textkrper"/>
        <w:suppressAutoHyphens w:val="0"/>
        <w:spacing w:after="0" w:line="360" w:lineRule="auto"/>
        <w:jc w:val="both"/>
        <w:rPr>
          <w:rFonts w:cs="Arial"/>
          <w:color w:val="000000"/>
          <w:sz w:val="20"/>
          <w:szCs w:val="20"/>
        </w:rPr>
      </w:pPr>
    </w:p>
    <w:p w:rsidR="0084026F" w:rsidRDefault="0084026F">
      <w:pPr>
        <w:pStyle w:val="Textkrper"/>
        <w:suppressAutoHyphens w:val="0"/>
        <w:spacing w:after="0" w:line="360" w:lineRule="auto"/>
        <w:jc w:val="both"/>
        <w:rPr>
          <w:rFonts w:cs="Arial"/>
          <w:color w:val="000000"/>
          <w:sz w:val="20"/>
          <w:szCs w:val="20"/>
        </w:rPr>
      </w:pPr>
    </w:p>
    <w:p w:rsidR="00F45683" w:rsidRDefault="00F45683">
      <w:pPr>
        <w:pStyle w:val="Textkrper"/>
        <w:suppressAutoHyphens w:val="0"/>
        <w:spacing w:after="0" w:line="360" w:lineRule="auto"/>
        <w:jc w:val="both"/>
        <w:rPr>
          <w:rFonts w:cs="Arial"/>
          <w:color w:val="000000"/>
          <w:sz w:val="20"/>
          <w:szCs w:val="20"/>
        </w:rPr>
      </w:pPr>
    </w:p>
    <w:p w:rsidR="00A6417B" w:rsidRDefault="005A0B4F">
      <w:pPr>
        <w:pStyle w:val="Textkrper"/>
        <w:suppressAutoHyphens w:val="0"/>
        <w:spacing w:after="0" w:line="360" w:lineRule="auto"/>
        <w:jc w:val="both"/>
        <w:rPr>
          <w:rFonts w:cs="Arial"/>
          <w:color w:val="000000"/>
          <w:sz w:val="20"/>
          <w:szCs w:val="20"/>
        </w:rPr>
      </w:pPr>
      <w:r>
        <w:rPr>
          <w:rFonts w:cs="Arial"/>
          <w:color w:val="000000"/>
          <w:sz w:val="20"/>
          <w:szCs w:val="20"/>
        </w:rPr>
        <w:t>Veröffentlichung und Nachdruck honorarfrei;</w:t>
      </w:r>
    </w:p>
    <w:p w:rsidR="00A6417B" w:rsidRDefault="005A0B4F">
      <w:pPr>
        <w:pStyle w:val="Textkrper"/>
        <w:suppressAutoHyphens w:val="0"/>
        <w:spacing w:after="0" w:line="360" w:lineRule="auto"/>
        <w:rPr>
          <w:rFonts w:cs="Arial"/>
          <w:sz w:val="20"/>
          <w:szCs w:val="20"/>
        </w:rPr>
      </w:pPr>
      <w:r>
        <w:rPr>
          <w:rFonts w:cs="Arial"/>
          <w:sz w:val="20"/>
          <w:szCs w:val="20"/>
        </w:rPr>
        <w:t>Quellenangabe: Kampmann GmbH</w:t>
      </w:r>
    </w:p>
    <w:p w:rsidR="00A6417B" w:rsidRDefault="005A0B4F">
      <w:pPr>
        <w:pStyle w:val="Textkrper"/>
        <w:suppressAutoHyphens w:val="0"/>
        <w:spacing w:after="0" w:line="360" w:lineRule="auto"/>
        <w:rPr>
          <w:rFonts w:cs="Arial"/>
          <w:sz w:val="20"/>
          <w:szCs w:val="20"/>
        </w:rPr>
      </w:pPr>
      <w:r>
        <w:rPr>
          <w:rFonts w:cs="Arial"/>
          <w:sz w:val="20"/>
          <w:szCs w:val="20"/>
        </w:rPr>
        <w:t> </w:t>
      </w:r>
    </w:p>
    <w:p w:rsidR="00A6417B" w:rsidRDefault="005A0B4F">
      <w:pPr>
        <w:pStyle w:val="Textkrper"/>
        <w:suppressAutoHyphens w:val="0"/>
        <w:spacing w:after="0" w:line="360" w:lineRule="auto"/>
        <w:rPr>
          <w:rFonts w:cs="Arial"/>
        </w:rPr>
      </w:pPr>
      <w:r>
        <w:rPr>
          <w:rFonts w:cs="Arial"/>
          <w:sz w:val="20"/>
          <w:szCs w:val="20"/>
        </w:rPr>
        <w:t>Bitte ein Belegexemplar an:</w:t>
      </w:r>
    </w:p>
    <w:p w:rsidR="00A6417B" w:rsidRDefault="005A0B4F">
      <w:pPr>
        <w:pStyle w:val="Textkrper"/>
        <w:suppressAutoHyphens w:val="0"/>
        <w:spacing w:after="0" w:line="360" w:lineRule="auto"/>
        <w:rPr>
          <w:rFonts w:cs="Arial"/>
          <w:sz w:val="20"/>
          <w:szCs w:val="20"/>
        </w:rPr>
      </w:pPr>
      <w:r>
        <w:rPr>
          <w:rFonts w:cs="Arial"/>
          <w:sz w:val="20"/>
          <w:szCs w:val="20"/>
        </w:rPr>
        <w:t xml:space="preserve">Kampmann GmbH, Gudrun Sieverding, Friedrich-Ebert-Straße 128 – 130, </w:t>
      </w:r>
    </w:p>
    <w:p w:rsidR="00A6417B" w:rsidRDefault="005A0B4F" w:rsidP="0084026F">
      <w:pPr>
        <w:pStyle w:val="Textkrper"/>
        <w:suppressAutoHyphens w:val="0"/>
        <w:spacing w:after="0" w:line="360" w:lineRule="auto"/>
      </w:pPr>
      <w:r>
        <w:rPr>
          <w:rFonts w:cs="Arial"/>
          <w:sz w:val="20"/>
          <w:szCs w:val="20"/>
        </w:rPr>
        <w:t>49809 Lingen</w:t>
      </w:r>
    </w:p>
    <w:p w:rsidR="00A6417B" w:rsidRDefault="00A6417B"/>
    <w:sectPr w:rsidR="00A6417B">
      <w:headerReference w:type="default" r:id="rId9"/>
      <w:footerReference w:type="default" r:id="rId10"/>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1B4" w:rsidRDefault="005A0B4F">
      <w:r>
        <w:separator/>
      </w:r>
    </w:p>
  </w:endnote>
  <w:endnote w:type="continuationSeparator" w:id="0">
    <w:p w:rsidR="007511B4" w:rsidRDefault="005A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17B" w:rsidRDefault="005A0B4F">
    <w:pPr>
      <w:pStyle w:val="Fuzeile"/>
      <w:jc w:val="center"/>
      <w:rPr>
        <w:sz w:val="14"/>
        <w:szCs w:val="14"/>
      </w:rPr>
    </w:pPr>
    <w:r>
      <w:rPr>
        <w:noProof/>
        <w:sz w:val="14"/>
        <w:szCs w:val="14"/>
      </w:rPr>
      <w:drawing>
        <wp:anchor distT="0" distB="0" distL="0" distR="2540" simplePos="0" relativeHeight="9" behindDoc="1" locked="0" layoutInCell="1" allowOverlap="1">
          <wp:simplePos x="0" y="0"/>
          <wp:positionH relativeFrom="page">
            <wp:align>right</wp:align>
          </wp:positionH>
          <wp:positionV relativeFrom="page">
            <wp:align>bottom</wp:align>
          </wp:positionV>
          <wp:extent cx="7560310" cy="864235"/>
          <wp:effectExtent l="0" t="0" r="0" b="0"/>
          <wp:wrapTopAndBottom/>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1B4" w:rsidRDefault="005A0B4F">
      <w:r>
        <w:separator/>
      </w:r>
    </w:p>
  </w:footnote>
  <w:footnote w:type="continuationSeparator" w:id="0">
    <w:p w:rsidR="007511B4" w:rsidRDefault="005A0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17B" w:rsidRDefault="005A0B4F">
    <w:pPr>
      <w:pStyle w:val="Kopfzeile"/>
    </w:pPr>
    <w:r>
      <w:rPr>
        <w:noProof/>
      </w:rPr>
      <w:drawing>
        <wp:anchor distT="0" distB="0" distL="0" distR="0" simplePos="0" relativeHeight="5" behindDoc="1" locked="0" layoutInCell="1" allowOverlap="1">
          <wp:simplePos x="0" y="0"/>
          <wp:positionH relativeFrom="page">
            <wp:align>center</wp:align>
          </wp:positionH>
          <wp:positionV relativeFrom="page">
            <wp:align>top</wp:align>
          </wp:positionV>
          <wp:extent cx="7560310" cy="791845"/>
          <wp:effectExtent l="0" t="0" r="0" b="0"/>
          <wp:wrapTopAndBottom/>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906292"/>
    <w:multiLevelType w:val="hybridMultilevel"/>
    <w:tmpl w:val="76006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17B"/>
    <w:rsid w:val="0034539A"/>
    <w:rsid w:val="003A7AD8"/>
    <w:rsid w:val="005A0B4F"/>
    <w:rsid w:val="007511B4"/>
    <w:rsid w:val="0084026F"/>
    <w:rsid w:val="00A6417B"/>
    <w:rsid w:val="00C04924"/>
    <w:rsid w:val="00F4568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6443AA-925D-41C8-A8C9-E3C89B31A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D0D95-05F4-41D0-9FE6-461F91B0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2067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Sieverding, Gudrun</cp:lastModifiedBy>
  <cp:revision>2</cp:revision>
  <cp:lastPrinted>2016-03-02T14:07:00Z</cp:lastPrinted>
  <dcterms:created xsi:type="dcterms:W3CDTF">2016-09-30T06:21:00Z</dcterms:created>
  <dcterms:modified xsi:type="dcterms:W3CDTF">2016-09-30T06:21:00Z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