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C0BCD" w:rsidRPr="00FE4CDD" w:rsidRDefault="00FE4CDD">
      <w:pPr>
        <w:pStyle w:val="Textkrper"/>
        <w:suppressAutoHyphens w:val="0"/>
        <w:jc w:val="both"/>
        <w:rPr>
          <w:rFonts w:cs="Arial"/>
        </w:rPr>
      </w:pPr>
      <w:r w:rsidRPr="00FE4CDD">
        <w:rPr>
          <w:rFonts w:cs="Arial"/>
          <w:b/>
          <w:bCs/>
          <w:color w:val="1A181C"/>
          <w:sz w:val="14"/>
          <w:szCs w:val="22"/>
        </w:rPr>
        <w:t xml:space="preserve">Redaktionskontakt: </w:t>
      </w:r>
      <w:r w:rsidRPr="00FE4CDD">
        <w:rPr>
          <w:rFonts w:cs="Arial"/>
          <w:color w:val="1A181C"/>
          <w:sz w:val="14"/>
          <w:szCs w:val="22"/>
        </w:rPr>
        <w:t xml:space="preserve">Jan Matthes, Leiter CRM-Zentrum </w:t>
      </w:r>
    </w:p>
    <w:p w:rsidR="005C0BCD" w:rsidRPr="00FE4CDD" w:rsidRDefault="00FE4CDD">
      <w:pPr>
        <w:pStyle w:val="Textkrper"/>
        <w:suppressAutoHyphens w:val="0"/>
        <w:jc w:val="both"/>
        <w:rPr>
          <w:rFonts w:cs="Arial"/>
        </w:rPr>
      </w:pPr>
      <w:r w:rsidRPr="00FE4CDD">
        <w:rPr>
          <w:rFonts w:cs="Arial"/>
          <w:color w:val="1A181C"/>
          <w:sz w:val="14"/>
        </w:rPr>
        <w:t>Telefon +49 591 7108-376 &gt; jan.matthes@kampmann.de</w:t>
      </w:r>
    </w:p>
    <w:p w:rsidR="005C0BCD" w:rsidRPr="00FE4CDD" w:rsidRDefault="005C0BCD">
      <w:pPr>
        <w:suppressAutoHyphens w:val="0"/>
        <w:jc w:val="both"/>
        <w:rPr>
          <w:rFonts w:cs="Arial"/>
          <w:b/>
          <w:bCs/>
          <w:color w:val="000000"/>
          <w:szCs w:val="22"/>
        </w:rPr>
      </w:pPr>
    </w:p>
    <w:p w:rsidR="005C0BCD" w:rsidRPr="00FE4CDD" w:rsidRDefault="005C0BCD">
      <w:pPr>
        <w:suppressAutoHyphens w:val="0"/>
        <w:jc w:val="both"/>
        <w:rPr>
          <w:rFonts w:cs="Arial"/>
          <w:b/>
          <w:bCs/>
          <w:color w:val="000000"/>
          <w:szCs w:val="22"/>
        </w:rPr>
      </w:pPr>
    </w:p>
    <w:p w:rsidR="005C0BCD" w:rsidRPr="00FE4CDD" w:rsidRDefault="005C0BCD">
      <w:pPr>
        <w:suppressAutoHyphens w:val="0"/>
        <w:jc w:val="both"/>
        <w:rPr>
          <w:rFonts w:cs="Arial"/>
          <w:b/>
          <w:bCs/>
          <w:color w:val="000000"/>
          <w:szCs w:val="22"/>
        </w:rPr>
      </w:pPr>
    </w:p>
    <w:p w:rsidR="005C0BCD" w:rsidRPr="00FE4CDD" w:rsidRDefault="005C0BCD">
      <w:pPr>
        <w:suppressAutoHyphens w:val="0"/>
        <w:jc w:val="both"/>
        <w:rPr>
          <w:rFonts w:cs="Arial"/>
          <w:b/>
          <w:bCs/>
          <w:color w:val="000000"/>
          <w:szCs w:val="22"/>
        </w:rPr>
      </w:pPr>
    </w:p>
    <w:p w:rsidR="005C0BCD" w:rsidRPr="00FE4CDD" w:rsidRDefault="00FE4CDD">
      <w:pPr>
        <w:suppressAutoHyphens w:val="0"/>
        <w:spacing w:line="360" w:lineRule="auto"/>
        <w:rPr>
          <w:rFonts w:cs="Arial"/>
        </w:rPr>
      </w:pPr>
      <w:r w:rsidRPr="00FE4CDD">
        <w:rPr>
          <w:rFonts w:cs="Arial"/>
          <w:b/>
          <w:bCs/>
          <w:sz w:val="26"/>
          <w:szCs w:val="26"/>
        </w:rPr>
        <w:t xml:space="preserve">P r e s s e i n f o r m a t i o n </w:t>
      </w:r>
    </w:p>
    <w:p w:rsidR="005C0BCD" w:rsidRPr="00FE4CDD" w:rsidRDefault="005C0BCD">
      <w:pPr>
        <w:suppressAutoHyphens w:val="0"/>
        <w:spacing w:line="360" w:lineRule="auto"/>
        <w:rPr>
          <w:rFonts w:cs="Arial"/>
          <w:b/>
          <w:bCs/>
          <w:sz w:val="26"/>
          <w:szCs w:val="26"/>
        </w:rPr>
      </w:pPr>
    </w:p>
    <w:p w:rsidR="005C0BCD" w:rsidRPr="00FE4CDD" w:rsidRDefault="005C0BCD">
      <w:pPr>
        <w:suppressAutoHyphens w:val="0"/>
        <w:spacing w:line="360" w:lineRule="auto"/>
        <w:rPr>
          <w:rFonts w:cs="Arial"/>
          <w:b/>
          <w:bCs/>
          <w:sz w:val="26"/>
          <w:szCs w:val="26"/>
        </w:rPr>
      </w:pPr>
    </w:p>
    <w:p w:rsidR="005C0BCD" w:rsidRPr="00FE4CDD" w:rsidRDefault="00FE4CDD">
      <w:pPr>
        <w:pStyle w:val="Textkrper"/>
        <w:suppressAutoHyphens w:val="0"/>
        <w:spacing w:line="360" w:lineRule="auto"/>
        <w:rPr>
          <w:rFonts w:cs="Arial"/>
          <w:b/>
          <w:color w:val="000000"/>
          <w:sz w:val="26"/>
          <w:szCs w:val="26"/>
        </w:rPr>
      </w:pPr>
      <w:r w:rsidRPr="00FE4CDD">
        <w:rPr>
          <w:rFonts w:cs="Arial"/>
          <w:b/>
          <w:color w:val="000000"/>
          <w:sz w:val="26"/>
          <w:szCs w:val="26"/>
        </w:rPr>
        <w:t>Innovative Charaktere auf der ISH 2015</w:t>
      </w:r>
    </w:p>
    <w:p w:rsidR="005C0BCD" w:rsidRPr="00FE4CDD" w:rsidRDefault="00FE4CDD">
      <w:pPr>
        <w:pStyle w:val="Textkrper"/>
        <w:spacing w:line="360" w:lineRule="auto"/>
        <w:rPr>
          <w:rFonts w:cs="Arial"/>
        </w:rPr>
      </w:pPr>
      <w:r w:rsidRPr="00FE4CDD">
        <w:rPr>
          <w:rFonts w:cs="Arial"/>
          <w:b/>
          <w:sz w:val="20"/>
          <w:szCs w:val="20"/>
        </w:rPr>
        <w:t>Mit der „Charakter-Kampagne“ präsentiert Kampmann auf der ISH mehr als ein Dutzend Neuheiten</w:t>
      </w:r>
    </w:p>
    <w:p w:rsidR="005C0BCD" w:rsidRPr="00FE4CDD" w:rsidRDefault="005C0BCD">
      <w:pPr>
        <w:pStyle w:val="Textkrper"/>
        <w:spacing w:line="360" w:lineRule="auto"/>
        <w:rPr>
          <w:rFonts w:cs="Arial"/>
          <w:sz w:val="20"/>
          <w:szCs w:val="20"/>
        </w:rPr>
      </w:pPr>
    </w:p>
    <w:p w:rsidR="005C0BCD" w:rsidRPr="00FE4CDD" w:rsidRDefault="00FE4CDD">
      <w:pPr>
        <w:pStyle w:val="Textkrper"/>
        <w:spacing w:line="360" w:lineRule="auto"/>
        <w:rPr>
          <w:rFonts w:cs="Arial"/>
        </w:rPr>
      </w:pPr>
      <w:r w:rsidRPr="00FE4CDD">
        <w:rPr>
          <w:rFonts w:cs="Arial"/>
          <w:sz w:val="20"/>
          <w:szCs w:val="20"/>
        </w:rPr>
        <w:t>Frankfurt/Lingen, 10.03.2014: Mit insgesamt 13 Produktneuheiten und -weiterentwicklungen stellt Kampmann auf der diesjährigen ISH einmal mehr seine große Innovationskraft unter Beweis.</w:t>
      </w:r>
    </w:p>
    <w:p w:rsidR="005C0BCD" w:rsidRPr="00FE4CDD" w:rsidRDefault="00FE4CDD">
      <w:pPr>
        <w:pStyle w:val="Textkrper"/>
        <w:spacing w:line="360" w:lineRule="auto"/>
        <w:rPr>
          <w:rFonts w:cs="Arial"/>
          <w:sz w:val="20"/>
          <w:szCs w:val="20"/>
        </w:rPr>
      </w:pPr>
      <w:r w:rsidRPr="00FE4CDD">
        <w:rPr>
          <w:rFonts w:cs="Arial"/>
          <w:sz w:val="20"/>
          <w:szCs w:val="20"/>
        </w:rPr>
        <w:t> </w:t>
      </w:r>
    </w:p>
    <w:p w:rsidR="005C0BCD" w:rsidRPr="00FE4CDD" w:rsidRDefault="00FE4CDD">
      <w:pPr>
        <w:pStyle w:val="Textkrper"/>
        <w:spacing w:line="360" w:lineRule="auto"/>
        <w:rPr>
          <w:rFonts w:cs="Arial"/>
          <w:b/>
          <w:sz w:val="20"/>
          <w:szCs w:val="20"/>
        </w:rPr>
      </w:pPr>
      <w:r w:rsidRPr="00FE4CDD">
        <w:rPr>
          <w:rFonts w:cs="Arial"/>
          <w:b/>
          <w:sz w:val="20"/>
          <w:szCs w:val="20"/>
        </w:rPr>
        <w:t>Charakter-Kampagne unterstreicht Innovationsgedanken</w:t>
      </w:r>
    </w:p>
    <w:p w:rsidR="005C0BCD" w:rsidRPr="00FE4CDD" w:rsidRDefault="00FE4CDD">
      <w:pPr>
        <w:pStyle w:val="Textkrper"/>
        <w:spacing w:line="360" w:lineRule="auto"/>
        <w:rPr>
          <w:rFonts w:cs="Arial"/>
        </w:rPr>
      </w:pPr>
      <w:r w:rsidRPr="00FE4CDD">
        <w:rPr>
          <w:rFonts w:cs="Arial"/>
          <w:sz w:val="20"/>
          <w:szCs w:val="20"/>
        </w:rPr>
        <w:t xml:space="preserve">Mit der Kampagne „Unsere innovativen Charaktere“ geht Kampmann auch kommunikativ neue Wege. Jedem neuen Produkt wurde – jeweils abgeleitet aus einer wesentlichen Produkteigenschaft – ein Charakter zugewiesen. So wird beispielsweise der neue KaDeck zum „Flexiblen“ und der KaCompact zum „Austauscher“. Für die Charakter-Kampagne wurde ein eigenständiges Design geschaffen, das einen maximalen Wiedererkennungswert garantiert und auf allen relevanten Kanälen zum Tragen kommt – etwa online unter </w:t>
      </w:r>
      <w:hyperlink r:id="rId7">
        <w:r w:rsidRPr="00FE4CDD">
          <w:rPr>
            <w:rStyle w:val="Internetlink"/>
            <w:rFonts w:cs="Arial"/>
            <w:sz w:val="20"/>
            <w:szCs w:val="20"/>
          </w:rPr>
          <w:t>www.kampmann.de/neuheiten</w:t>
        </w:r>
      </w:hyperlink>
      <w:r w:rsidRPr="00FE4CDD">
        <w:rPr>
          <w:rFonts w:cs="Arial"/>
          <w:sz w:val="20"/>
          <w:szCs w:val="20"/>
        </w:rPr>
        <w:t xml:space="preserve"> oder auf dem Messestand selbst.</w:t>
      </w:r>
    </w:p>
    <w:p w:rsidR="005C0BCD" w:rsidRPr="00FE4CDD" w:rsidRDefault="00FE4CDD">
      <w:pPr>
        <w:pStyle w:val="Textkrper"/>
        <w:spacing w:line="360" w:lineRule="auto"/>
        <w:rPr>
          <w:rFonts w:cs="Arial"/>
          <w:sz w:val="20"/>
          <w:szCs w:val="20"/>
        </w:rPr>
      </w:pPr>
      <w:r w:rsidRPr="00FE4CDD">
        <w:rPr>
          <w:rFonts w:cs="Arial"/>
          <w:sz w:val="20"/>
          <w:szCs w:val="20"/>
        </w:rPr>
        <w:t> </w:t>
      </w:r>
    </w:p>
    <w:p w:rsidR="005C0BCD" w:rsidRPr="00FE4CDD" w:rsidRDefault="00FE4CDD">
      <w:pPr>
        <w:pStyle w:val="Textkrper"/>
        <w:spacing w:line="360" w:lineRule="auto"/>
        <w:rPr>
          <w:rFonts w:cs="Arial"/>
          <w:b/>
          <w:sz w:val="20"/>
          <w:szCs w:val="20"/>
        </w:rPr>
      </w:pPr>
      <w:r w:rsidRPr="00FE4CDD">
        <w:rPr>
          <w:rFonts w:cs="Arial"/>
          <w:b/>
          <w:sz w:val="20"/>
          <w:szCs w:val="20"/>
        </w:rPr>
        <w:t>Neuheiten im Überblick</w:t>
      </w:r>
    </w:p>
    <w:p w:rsidR="005C0BCD" w:rsidRPr="00FE4CDD" w:rsidRDefault="00FE4CDD">
      <w:pPr>
        <w:pStyle w:val="Textkrper"/>
        <w:spacing w:line="360" w:lineRule="auto"/>
        <w:rPr>
          <w:rFonts w:cs="Arial"/>
        </w:rPr>
      </w:pPr>
      <w:r w:rsidRPr="00FE4CDD">
        <w:rPr>
          <w:rFonts w:cs="Arial"/>
          <w:sz w:val="20"/>
          <w:szCs w:val="20"/>
        </w:rPr>
        <w:t>Zu den wichtigsten Neuheiten zählen der KaDeck („Der Flexible“) für die flexible Klimatisierung in der Decke, der KaCompact („Der Austauscher“) mit Wärmerückgewinnung sowie das RLT-Gerät Airblock FG („Der Vielseitige“) und die neue Ka</w:t>
      </w:r>
      <w:r w:rsidRPr="00FE4CDD">
        <w:rPr>
          <w:rFonts w:cs="Arial"/>
          <w:sz w:val="20"/>
          <w:szCs w:val="20"/>
          <w:vertAlign w:val="subscript"/>
        </w:rPr>
        <w:t>2</w:t>
      </w:r>
      <w:r w:rsidRPr="00FE4CDD">
        <w:rPr>
          <w:rFonts w:cs="Arial"/>
          <w:sz w:val="20"/>
          <w:szCs w:val="20"/>
        </w:rPr>
        <w:t>O-Technologie („Der Ökologische“).</w:t>
      </w:r>
    </w:p>
    <w:p w:rsidR="00FE4CDD" w:rsidRDefault="00FE4CDD">
      <w:pPr>
        <w:pStyle w:val="Textkrper"/>
        <w:spacing w:line="360" w:lineRule="auto"/>
        <w:rPr>
          <w:rFonts w:cs="Arial"/>
          <w:sz w:val="20"/>
          <w:szCs w:val="20"/>
        </w:rPr>
      </w:pPr>
      <w:r w:rsidRPr="00FE4CDD">
        <w:rPr>
          <w:rFonts w:cs="Arial"/>
          <w:sz w:val="20"/>
          <w:szCs w:val="20"/>
        </w:rPr>
        <w:t xml:space="preserve">Beim KaCompact sind alle notwendigen Komponenten anschlussfertig integriert für eine einfache Montage auf dem Dach von z.B. Industriehallen oder Handelsketten. Über den eingebauten Rotationswärmetauscher kann </w:t>
      </w:r>
      <w:r w:rsidRPr="00FE4CDD">
        <w:rPr>
          <w:rFonts w:cs="Arial"/>
          <w:sz w:val="20"/>
          <w:szCs w:val="20"/>
        </w:rPr>
        <w:lastRenderedPageBreak/>
        <w:t>bis zu 87 % der Wärme- und Kälteenergie aus der Abluft zurück gewonnen</w:t>
      </w:r>
      <w:r>
        <w:rPr>
          <w:rFonts w:cs="Arial"/>
          <w:sz w:val="20"/>
          <w:szCs w:val="20"/>
        </w:rPr>
        <w:t xml:space="preserve"> </w:t>
      </w:r>
      <w:r w:rsidRPr="00FE4CDD">
        <w:rPr>
          <w:rFonts w:cs="Arial"/>
          <w:sz w:val="20"/>
          <w:szCs w:val="20"/>
        </w:rPr>
        <w:t>werden. Durch den Einsatz von EC-Technologie, Wärmerückgewinnung,</w:t>
      </w:r>
      <w:r>
        <w:rPr>
          <w:rFonts w:cs="Arial"/>
          <w:sz w:val="20"/>
          <w:szCs w:val="20"/>
        </w:rPr>
        <w:t xml:space="preserve"> </w:t>
      </w:r>
      <w:r w:rsidRPr="00FE4CDD">
        <w:rPr>
          <w:rFonts w:cs="Arial"/>
          <w:sz w:val="20"/>
          <w:szCs w:val="20"/>
        </w:rPr>
        <w:t>Twin-Technik und FlowGrid ist der Airblock FG besonders energieeffizient und angenehm leise.</w:t>
      </w:r>
    </w:p>
    <w:p w:rsidR="00FE4CDD" w:rsidRDefault="00FE4CDD">
      <w:pPr>
        <w:pStyle w:val="Textkrper"/>
        <w:spacing w:line="360" w:lineRule="auto"/>
        <w:rPr>
          <w:rFonts w:cs="Arial"/>
          <w:sz w:val="20"/>
          <w:szCs w:val="20"/>
        </w:rPr>
      </w:pPr>
    </w:p>
    <w:p w:rsidR="005C0BCD" w:rsidRPr="00FE4CDD" w:rsidRDefault="00FE4CDD">
      <w:pPr>
        <w:pStyle w:val="Textkrper"/>
        <w:spacing w:line="360" w:lineRule="auto"/>
        <w:rPr>
          <w:rFonts w:cs="Arial"/>
          <w:sz w:val="20"/>
          <w:szCs w:val="20"/>
        </w:rPr>
      </w:pPr>
      <w:r w:rsidRPr="00FE4CDD">
        <w:rPr>
          <w:rFonts w:cs="Arial"/>
          <w:sz w:val="20"/>
          <w:szCs w:val="20"/>
        </w:rPr>
        <w:t>Die Ka</w:t>
      </w:r>
      <w:r w:rsidRPr="00FE4CDD">
        <w:rPr>
          <w:rFonts w:cs="Arial"/>
          <w:sz w:val="20"/>
          <w:szCs w:val="20"/>
          <w:vertAlign w:val="subscript"/>
        </w:rPr>
        <w:t>2</w:t>
      </w:r>
      <w:r w:rsidRPr="00FE4CDD">
        <w:rPr>
          <w:rFonts w:cs="Arial"/>
          <w:sz w:val="20"/>
          <w:szCs w:val="20"/>
        </w:rPr>
        <w:t>O Technologie mit indirekter Verdunstungskühlung für RLT-Geräte erfüllt bereits heute, in einem ausgeführten Referenzobjekt, die Forderungen der ErP-Richtlinie für 2018 und wird aufgrund seines innovativen Ansatzes von der „Eco-Innovation-Initiative“ der Europäischen Union kofinanziert.</w:t>
      </w:r>
    </w:p>
    <w:p w:rsidR="005C0BCD" w:rsidRPr="00FE4CDD" w:rsidRDefault="005C0BCD">
      <w:pPr>
        <w:pStyle w:val="Textkrper"/>
        <w:spacing w:line="360" w:lineRule="auto"/>
        <w:rPr>
          <w:rFonts w:cs="Arial"/>
          <w:sz w:val="20"/>
          <w:szCs w:val="20"/>
        </w:rPr>
      </w:pPr>
    </w:p>
    <w:p w:rsidR="005C0BCD" w:rsidRPr="00FE4CDD" w:rsidRDefault="00871A22">
      <w:pPr>
        <w:pStyle w:val="Textkrper"/>
        <w:spacing w:line="360" w:lineRule="auto"/>
        <w:rPr>
          <w:rFonts w:cs="Arial"/>
          <w:b/>
          <w:sz w:val="20"/>
          <w:szCs w:val="20"/>
        </w:rPr>
      </w:pPr>
      <w:r>
        <w:rPr>
          <w:rFonts w:cs="Arial"/>
          <w:b/>
          <w:sz w:val="20"/>
          <w:szCs w:val="20"/>
        </w:rPr>
        <w:t>Ü</w:t>
      </w:r>
      <w:r w:rsidR="00FE4CDD" w:rsidRPr="00FE4CDD">
        <w:rPr>
          <w:rFonts w:cs="Arial"/>
          <w:b/>
          <w:sz w:val="20"/>
          <w:szCs w:val="20"/>
        </w:rPr>
        <w:t>ber Kampmann</w:t>
      </w:r>
    </w:p>
    <w:p w:rsidR="005C0BCD" w:rsidRPr="00FE4CDD" w:rsidRDefault="00FE4CDD">
      <w:pPr>
        <w:pStyle w:val="Textkrper"/>
        <w:spacing w:line="360" w:lineRule="auto"/>
        <w:rPr>
          <w:rFonts w:cs="Arial"/>
          <w:sz w:val="20"/>
          <w:szCs w:val="20"/>
        </w:rPr>
      </w:pPr>
      <w:r w:rsidRPr="00FE4CDD">
        <w:rPr>
          <w:rFonts w:cs="Arial"/>
          <w:sz w:val="20"/>
          <w:szCs w:val="20"/>
        </w:rPr>
        <w:t xml:space="preserve">Die Kampmann GmbH ist Marktführer im Bereich der Bodenkanalheizungen und steht für innovative Produktentwicklungen. Das Unternehmen betreut seine Kunden seit mehr als 40 Jahren mit individuellen Lösungen und intelligenten Systemen. Eine Vielzahl technisch führender Entwicklungen für Heizung, Kühlung und Lüftung macht die Kampmann GmbH international erfolgreich. Weltweit beschäftigt das Unternehmen rund 720 Mitarbeiter. </w:t>
      </w:r>
    </w:p>
    <w:p w:rsidR="005C0BCD" w:rsidRPr="00FE4CDD" w:rsidRDefault="005C0BCD">
      <w:pPr>
        <w:pStyle w:val="Textkrper"/>
        <w:suppressAutoHyphens w:val="0"/>
        <w:spacing w:line="360" w:lineRule="auto"/>
        <w:jc w:val="both"/>
        <w:rPr>
          <w:rFonts w:cs="Arial"/>
          <w:i/>
          <w:color w:val="000000"/>
          <w:sz w:val="20"/>
        </w:rPr>
      </w:pPr>
    </w:p>
    <w:p w:rsidR="005C0BCD" w:rsidRPr="00FE4CDD" w:rsidRDefault="00FE4CDD">
      <w:pPr>
        <w:pStyle w:val="Textkrper"/>
        <w:suppressAutoHyphens w:val="0"/>
        <w:spacing w:line="360" w:lineRule="auto"/>
        <w:jc w:val="both"/>
        <w:rPr>
          <w:rFonts w:cs="Arial"/>
        </w:rPr>
      </w:pPr>
      <w:r w:rsidRPr="00FE4CDD">
        <w:rPr>
          <w:rFonts w:cs="Arial"/>
          <w:i/>
          <w:color w:val="000000"/>
          <w:sz w:val="20"/>
        </w:rPr>
        <w:t>(307 Wörter/2.465 Zeichen)</w:t>
      </w:r>
    </w:p>
    <w:p w:rsidR="005C0BCD" w:rsidRPr="00FE4CDD" w:rsidRDefault="005C0BCD">
      <w:pPr>
        <w:suppressAutoHyphens w:val="0"/>
        <w:spacing w:line="360" w:lineRule="auto"/>
        <w:jc w:val="both"/>
        <w:rPr>
          <w:rFonts w:cs="Arial"/>
          <w:color w:val="000000"/>
          <w:sz w:val="20"/>
        </w:rPr>
      </w:pPr>
    </w:p>
    <w:p w:rsidR="005C0BCD" w:rsidRPr="00FE4CDD" w:rsidRDefault="00FE4CDD">
      <w:pPr>
        <w:pStyle w:val="Textkrper"/>
        <w:suppressAutoHyphens w:val="0"/>
        <w:spacing w:line="360" w:lineRule="auto"/>
        <w:jc w:val="both"/>
        <w:rPr>
          <w:rFonts w:cs="Arial"/>
        </w:rPr>
      </w:pPr>
      <w:r w:rsidRPr="00FE4CDD">
        <w:rPr>
          <w:rFonts w:cs="Arial"/>
          <w:noProof/>
        </w:rPr>
        <w:drawing>
          <wp:anchor distT="0" distB="0" distL="0" distR="0" simplePos="0" relativeHeight="10" behindDoc="0" locked="0" layoutInCell="1" allowOverlap="1">
            <wp:simplePos x="0" y="0"/>
            <wp:positionH relativeFrom="margin">
              <wp:align>right</wp:align>
            </wp:positionH>
            <wp:positionV relativeFrom="paragraph">
              <wp:posOffset>0</wp:posOffset>
            </wp:positionV>
            <wp:extent cx="4314825" cy="2496820"/>
            <wp:effectExtent l="0" t="0" r="9525" b="0"/>
            <wp:wrapTopAndBottom/>
            <wp:docPr id="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pic:cNvPicPr>
                      <a:picLocks noChangeAspect="1" noChangeArrowheads="1"/>
                    </pic:cNvPicPr>
                  </pic:nvPicPr>
                  <pic:blipFill>
                    <a:blip r:embed="rId8"/>
                    <a:stretch>
                      <a:fillRect/>
                    </a:stretch>
                  </pic:blipFill>
                  <pic:spPr bwMode="auto">
                    <a:xfrm>
                      <a:off x="0" y="0"/>
                      <a:ext cx="4314825" cy="2496820"/>
                    </a:xfrm>
                    <a:prstGeom prst="rect">
                      <a:avLst/>
                    </a:prstGeom>
                    <a:noFill/>
                    <a:ln w="9525">
                      <a:noFill/>
                      <a:miter lim="800000"/>
                      <a:headEnd/>
                      <a:tailEnd/>
                    </a:ln>
                  </pic:spPr>
                </pic:pic>
              </a:graphicData>
            </a:graphic>
          </wp:anchor>
        </w:drawing>
      </w:r>
    </w:p>
    <w:p w:rsidR="005C0BCD" w:rsidRPr="00FE4CDD" w:rsidRDefault="00FE4CDD">
      <w:pPr>
        <w:pStyle w:val="Textkrper"/>
        <w:suppressAutoHyphens w:val="0"/>
        <w:rPr>
          <w:rFonts w:cs="Arial"/>
        </w:rPr>
      </w:pPr>
      <w:r w:rsidRPr="00FE4CDD">
        <w:rPr>
          <w:rFonts w:cs="Arial"/>
          <w:b/>
          <w:bCs/>
          <w:sz w:val="20"/>
          <w:szCs w:val="20"/>
        </w:rPr>
        <w:t xml:space="preserve">Bild 1 </w:t>
      </w:r>
      <w:r w:rsidRPr="00FE4CDD">
        <w:rPr>
          <w:rFonts w:cs="Arial"/>
          <w:i/>
          <w:iCs/>
          <w:sz w:val="20"/>
          <w:szCs w:val="20"/>
        </w:rPr>
        <w:t>(Charaktere.jpg)</w:t>
      </w:r>
    </w:p>
    <w:p w:rsidR="005C0BCD" w:rsidRDefault="00FE4CDD">
      <w:pPr>
        <w:pStyle w:val="Textkrper"/>
        <w:suppressAutoHyphens w:val="0"/>
        <w:spacing w:line="360" w:lineRule="auto"/>
        <w:jc w:val="both"/>
        <w:rPr>
          <w:rFonts w:cs="Arial"/>
          <w:color w:val="000000"/>
          <w:sz w:val="20"/>
          <w:szCs w:val="20"/>
        </w:rPr>
      </w:pPr>
      <w:r w:rsidRPr="00FE4CDD">
        <w:rPr>
          <w:rFonts w:cs="Arial"/>
          <w:color w:val="000000"/>
          <w:sz w:val="20"/>
          <w:szCs w:val="20"/>
        </w:rPr>
        <w:t>Innovative Charaktere: KaDeck und KaCompact als „Der Flexible“ und „Der Austauscher“</w:t>
      </w:r>
    </w:p>
    <w:p w:rsidR="005C0BCD" w:rsidRPr="00FE4CDD" w:rsidRDefault="00FE4CDD">
      <w:pPr>
        <w:pStyle w:val="Textkrper"/>
        <w:suppressAutoHyphens w:val="0"/>
        <w:spacing w:line="360" w:lineRule="auto"/>
        <w:jc w:val="both"/>
        <w:rPr>
          <w:rFonts w:cs="Arial"/>
        </w:rPr>
      </w:pPr>
      <w:bookmarkStart w:id="0" w:name="_GoBack"/>
      <w:bookmarkEnd w:id="0"/>
      <w:r w:rsidRPr="00FE4CDD">
        <w:rPr>
          <w:rFonts w:cs="Arial"/>
          <w:noProof/>
          <w:color w:val="000000"/>
          <w:sz w:val="20"/>
        </w:rPr>
        <w:lastRenderedPageBreak/>
        <w:drawing>
          <wp:anchor distT="0" distB="0" distL="0" distR="0" simplePos="0" relativeHeight="11" behindDoc="0" locked="0" layoutInCell="1" allowOverlap="1">
            <wp:simplePos x="0" y="0"/>
            <wp:positionH relativeFrom="column">
              <wp:align>center</wp:align>
            </wp:positionH>
            <wp:positionV relativeFrom="paragraph">
              <wp:align>top</wp:align>
            </wp:positionV>
            <wp:extent cx="4314825" cy="3413760"/>
            <wp:effectExtent l="0" t="0" r="0" b="0"/>
            <wp:wrapTopAndBottom/>
            <wp:docPr id="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pic:cNvPicPr>
                      <a:picLocks noChangeAspect="1" noChangeArrowheads="1"/>
                    </pic:cNvPicPr>
                  </pic:nvPicPr>
                  <pic:blipFill>
                    <a:blip r:embed="rId9"/>
                    <a:stretch>
                      <a:fillRect/>
                    </a:stretch>
                  </pic:blipFill>
                  <pic:spPr bwMode="auto">
                    <a:xfrm>
                      <a:off x="0" y="0"/>
                      <a:ext cx="4314825" cy="3413760"/>
                    </a:xfrm>
                    <a:prstGeom prst="rect">
                      <a:avLst/>
                    </a:prstGeom>
                    <a:noFill/>
                    <a:ln w="9525">
                      <a:noFill/>
                      <a:miter lim="800000"/>
                      <a:headEnd/>
                      <a:tailEnd/>
                    </a:ln>
                  </pic:spPr>
                </pic:pic>
              </a:graphicData>
            </a:graphic>
          </wp:anchor>
        </w:drawing>
      </w:r>
      <w:r w:rsidRPr="00FE4CDD">
        <w:rPr>
          <w:rFonts w:cs="Arial"/>
          <w:b/>
          <w:color w:val="000000"/>
          <w:sz w:val="20"/>
        </w:rPr>
        <w:t>Bild 2</w:t>
      </w:r>
      <w:r w:rsidRPr="00FE4CDD">
        <w:rPr>
          <w:rFonts w:cs="Arial"/>
          <w:color w:val="000000"/>
        </w:rPr>
        <w:t xml:space="preserve"> </w:t>
      </w:r>
      <w:r w:rsidRPr="00FE4CDD">
        <w:rPr>
          <w:rFonts w:cs="Arial"/>
          <w:i/>
          <w:color w:val="000000"/>
          <w:sz w:val="20"/>
        </w:rPr>
        <w:t>(KaCompact.jpg)</w:t>
      </w:r>
    </w:p>
    <w:p w:rsidR="005C0BCD" w:rsidRPr="00FE4CDD" w:rsidRDefault="00FE4CDD">
      <w:pPr>
        <w:suppressAutoHyphens w:val="0"/>
        <w:spacing w:line="360" w:lineRule="auto"/>
        <w:jc w:val="both"/>
        <w:rPr>
          <w:rFonts w:cs="Arial"/>
          <w:sz w:val="20"/>
          <w:szCs w:val="20"/>
        </w:rPr>
      </w:pPr>
      <w:r w:rsidRPr="00FE4CDD">
        <w:rPr>
          <w:rFonts w:cs="Arial"/>
          <w:sz w:val="20"/>
          <w:szCs w:val="20"/>
        </w:rPr>
        <w:t>KaCompact mit Wärmerückgewinnung</w:t>
      </w:r>
    </w:p>
    <w:p w:rsidR="005C0BCD" w:rsidRPr="00FE4CDD" w:rsidRDefault="005C0BCD">
      <w:pPr>
        <w:pStyle w:val="Textkrper"/>
        <w:suppressAutoHyphens w:val="0"/>
        <w:spacing w:line="360" w:lineRule="auto"/>
        <w:jc w:val="both"/>
        <w:rPr>
          <w:rFonts w:cs="Arial"/>
          <w:color w:val="000000"/>
          <w:sz w:val="20"/>
        </w:rPr>
      </w:pPr>
    </w:p>
    <w:p w:rsidR="005C0BCD" w:rsidRPr="00FE4CDD" w:rsidRDefault="00FE4CDD">
      <w:pPr>
        <w:pStyle w:val="Textkrper"/>
        <w:suppressAutoHyphens w:val="0"/>
        <w:spacing w:line="360" w:lineRule="auto"/>
        <w:jc w:val="both"/>
        <w:rPr>
          <w:rFonts w:cs="Arial"/>
        </w:rPr>
      </w:pPr>
      <w:r w:rsidRPr="00FE4CDD">
        <w:rPr>
          <w:rFonts w:cs="Arial"/>
          <w:b/>
          <w:noProof/>
          <w:color w:val="000000"/>
          <w:sz w:val="20"/>
        </w:rPr>
        <w:drawing>
          <wp:anchor distT="0" distB="0" distL="0" distR="0" simplePos="0" relativeHeight="12" behindDoc="0" locked="0" layoutInCell="1" allowOverlap="1">
            <wp:simplePos x="0" y="0"/>
            <wp:positionH relativeFrom="column">
              <wp:align>center</wp:align>
            </wp:positionH>
            <wp:positionV relativeFrom="paragraph">
              <wp:align>top</wp:align>
            </wp:positionV>
            <wp:extent cx="4314825" cy="2875280"/>
            <wp:effectExtent l="0" t="0" r="0" b="0"/>
            <wp:wrapTopAndBottom/>
            <wp:docPr id="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pic:cNvPicPr>
                      <a:picLocks noChangeAspect="1" noChangeArrowheads="1"/>
                    </pic:cNvPicPr>
                  </pic:nvPicPr>
                  <pic:blipFill>
                    <a:blip r:embed="rId10"/>
                    <a:stretch>
                      <a:fillRect/>
                    </a:stretch>
                  </pic:blipFill>
                  <pic:spPr bwMode="auto">
                    <a:xfrm>
                      <a:off x="0" y="0"/>
                      <a:ext cx="4314825" cy="2875280"/>
                    </a:xfrm>
                    <a:prstGeom prst="rect">
                      <a:avLst/>
                    </a:prstGeom>
                    <a:noFill/>
                    <a:ln w="9525">
                      <a:noFill/>
                      <a:miter lim="800000"/>
                      <a:headEnd/>
                      <a:tailEnd/>
                    </a:ln>
                  </pic:spPr>
                </pic:pic>
              </a:graphicData>
            </a:graphic>
          </wp:anchor>
        </w:drawing>
      </w:r>
      <w:r w:rsidRPr="00FE4CDD">
        <w:rPr>
          <w:rFonts w:cs="Arial"/>
          <w:b/>
          <w:color w:val="000000"/>
          <w:sz w:val="20"/>
        </w:rPr>
        <w:t>Bild 3</w:t>
      </w:r>
      <w:r w:rsidRPr="00FE4CDD">
        <w:rPr>
          <w:rFonts w:cs="Arial"/>
          <w:color w:val="000000"/>
        </w:rPr>
        <w:t xml:space="preserve"> </w:t>
      </w:r>
      <w:r w:rsidRPr="00FE4CDD">
        <w:rPr>
          <w:rFonts w:cs="Arial"/>
          <w:i/>
          <w:color w:val="000000"/>
          <w:sz w:val="20"/>
        </w:rPr>
        <w:t>(AirblockFG.jpg)</w:t>
      </w:r>
    </w:p>
    <w:p w:rsidR="005C0BCD" w:rsidRPr="00FE4CDD" w:rsidRDefault="00FE4CDD">
      <w:pPr>
        <w:suppressAutoHyphens w:val="0"/>
        <w:spacing w:line="360" w:lineRule="auto"/>
        <w:jc w:val="both"/>
        <w:rPr>
          <w:rFonts w:cs="Arial"/>
        </w:rPr>
      </w:pPr>
      <w:r w:rsidRPr="00FE4CDD">
        <w:rPr>
          <w:rFonts w:cs="Arial"/>
          <w:sz w:val="20"/>
          <w:szCs w:val="20"/>
        </w:rPr>
        <w:t>Airblock FG: Dank einsatzoptimierter Modulbauweise praktisch für jede Anwendung konfigurierbar</w:t>
      </w:r>
    </w:p>
    <w:p w:rsidR="005C0BCD" w:rsidRDefault="005C0BCD">
      <w:pPr>
        <w:suppressAutoHyphens w:val="0"/>
        <w:spacing w:line="360" w:lineRule="auto"/>
        <w:jc w:val="both"/>
        <w:rPr>
          <w:rFonts w:cs="Arial"/>
          <w:sz w:val="20"/>
          <w:szCs w:val="20"/>
        </w:rPr>
      </w:pPr>
    </w:p>
    <w:p w:rsidR="00FE4CDD" w:rsidRDefault="00FE4CDD">
      <w:pPr>
        <w:suppressAutoHyphens w:val="0"/>
        <w:spacing w:line="360" w:lineRule="auto"/>
        <w:jc w:val="both"/>
        <w:rPr>
          <w:rFonts w:cs="Arial"/>
          <w:sz w:val="20"/>
          <w:szCs w:val="20"/>
        </w:rPr>
      </w:pPr>
    </w:p>
    <w:p w:rsidR="00871A22" w:rsidRPr="00FE4CDD" w:rsidRDefault="00871A22">
      <w:pPr>
        <w:suppressAutoHyphens w:val="0"/>
        <w:spacing w:line="360" w:lineRule="auto"/>
        <w:jc w:val="both"/>
        <w:rPr>
          <w:rFonts w:cs="Arial"/>
          <w:sz w:val="20"/>
          <w:szCs w:val="20"/>
        </w:rPr>
      </w:pPr>
    </w:p>
    <w:p w:rsidR="005C0BCD" w:rsidRPr="00FE4CDD" w:rsidRDefault="00FE4CDD">
      <w:pPr>
        <w:pStyle w:val="Textkrper"/>
        <w:suppressAutoHyphens w:val="0"/>
        <w:spacing w:line="360" w:lineRule="auto"/>
        <w:jc w:val="both"/>
        <w:rPr>
          <w:rFonts w:cs="Arial"/>
        </w:rPr>
      </w:pPr>
      <w:r w:rsidRPr="00FE4CDD">
        <w:rPr>
          <w:rFonts w:cs="Arial"/>
          <w:color w:val="000000"/>
          <w:sz w:val="20"/>
          <w:szCs w:val="20"/>
        </w:rPr>
        <w:t>Veröffentlichung und Nachdruck honorarfrei;</w:t>
      </w:r>
    </w:p>
    <w:p w:rsidR="005C0BCD" w:rsidRPr="00FE4CDD" w:rsidRDefault="00FE4CDD">
      <w:pPr>
        <w:pStyle w:val="Textkrper"/>
        <w:spacing w:line="360" w:lineRule="auto"/>
        <w:rPr>
          <w:rFonts w:cs="Arial"/>
          <w:sz w:val="20"/>
          <w:szCs w:val="20"/>
        </w:rPr>
      </w:pPr>
      <w:r w:rsidRPr="00FE4CDD">
        <w:rPr>
          <w:rFonts w:cs="Arial"/>
          <w:sz w:val="20"/>
          <w:szCs w:val="20"/>
        </w:rPr>
        <w:t>Quellenangabe: Kampmann GmbH</w:t>
      </w:r>
    </w:p>
    <w:p w:rsidR="005C0BCD" w:rsidRPr="00FE4CDD" w:rsidRDefault="005C0BCD">
      <w:pPr>
        <w:pStyle w:val="Textkrper"/>
        <w:spacing w:line="360" w:lineRule="auto"/>
        <w:rPr>
          <w:rFonts w:cs="Arial"/>
          <w:sz w:val="20"/>
          <w:szCs w:val="20"/>
        </w:rPr>
      </w:pPr>
    </w:p>
    <w:p w:rsidR="005C0BCD" w:rsidRPr="00FE4CDD" w:rsidRDefault="00D62ED2">
      <w:pPr>
        <w:pStyle w:val="Textkrper"/>
        <w:spacing w:line="360" w:lineRule="auto"/>
        <w:rPr>
          <w:rFonts w:cs="Arial"/>
        </w:rPr>
      </w:pPr>
      <w:r>
        <w:rPr>
          <w:rFonts w:cs="Arial"/>
          <w:sz w:val="20"/>
          <w:szCs w:val="20"/>
        </w:rPr>
        <w:t>Bitte ein</w:t>
      </w:r>
      <w:r w:rsidR="00FE4CDD" w:rsidRPr="00FE4CDD">
        <w:rPr>
          <w:rFonts w:cs="Arial"/>
          <w:sz w:val="20"/>
          <w:szCs w:val="20"/>
        </w:rPr>
        <w:t xml:space="preserve"> Belegexemplar an:</w:t>
      </w:r>
    </w:p>
    <w:p w:rsidR="005C0BCD" w:rsidRPr="00FE4CDD" w:rsidRDefault="00FE4CDD">
      <w:pPr>
        <w:pStyle w:val="Textkrper"/>
        <w:spacing w:line="360" w:lineRule="auto"/>
        <w:rPr>
          <w:rFonts w:cs="Arial"/>
        </w:rPr>
      </w:pPr>
      <w:r w:rsidRPr="00FE4CDD">
        <w:rPr>
          <w:rFonts w:cs="Arial"/>
          <w:sz w:val="20"/>
          <w:szCs w:val="20"/>
        </w:rPr>
        <w:t>Kampmann GmbH, Jan Matthes, Friedrich-Ebert-Straße 128 – 130, 49809 Lingen</w:t>
      </w:r>
    </w:p>
    <w:p w:rsidR="005C0BCD" w:rsidRPr="00FE4CDD" w:rsidRDefault="005C0BCD">
      <w:pPr>
        <w:pStyle w:val="Textkrper"/>
        <w:spacing w:line="360" w:lineRule="auto"/>
        <w:rPr>
          <w:rFonts w:cs="Arial"/>
          <w:sz w:val="20"/>
          <w:szCs w:val="20"/>
          <w:lang w:val="en-US"/>
        </w:rPr>
      </w:pPr>
    </w:p>
    <w:p w:rsidR="005C0BCD" w:rsidRPr="00FE4CDD" w:rsidRDefault="005C0BCD">
      <w:pPr>
        <w:pStyle w:val="Textkrper"/>
        <w:suppressAutoHyphens w:val="0"/>
        <w:spacing w:after="0" w:line="360" w:lineRule="auto"/>
        <w:jc w:val="both"/>
        <w:rPr>
          <w:rFonts w:cs="Arial"/>
          <w:color w:val="000000"/>
          <w:sz w:val="20"/>
        </w:rPr>
      </w:pPr>
    </w:p>
    <w:sectPr w:rsidR="005C0BCD" w:rsidRPr="00FE4CDD">
      <w:headerReference w:type="default" r:id="rId11"/>
      <w:footerReference w:type="default" r:id="rId12"/>
      <w:pgSz w:w="11906" w:h="16838"/>
      <w:pgMar w:top="1655" w:right="3977" w:bottom="1712" w:left="1134" w:header="0" w:footer="11" w:gutter="0"/>
      <w:cols w:space="720"/>
      <w:formProt w:val="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D241A" w:rsidRDefault="00FE4CDD">
      <w:r>
        <w:separator/>
      </w:r>
    </w:p>
  </w:endnote>
  <w:endnote w:type="continuationSeparator" w:id="0">
    <w:p w:rsidR="002D241A" w:rsidRDefault="00FE4C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horndale">
    <w:altName w:val="Times New Roman"/>
    <w:charset w:val="00"/>
    <w:family w:val="roman"/>
    <w:pitch w:val="variable"/>
  </w:font>
  <w:font w:name="Andale Sans UI">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lbany">
    <w:altName w:val="Arial"/>
    <w:charset w:val="00"/>
    <w:family w:val="swiss"/>
    <w:pitch w:val="variable"/>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43" w:usb2="00000009" w:usb3="00000000" w:csb0="000001FF" w:csb1="00000000"/>
  </w:font>
  <w:font w:name="StarSymbol">
    <w:altName w:val="Arial Unicode MS"/>
    <w:charset w:val="02"/>
    <w:family w:val="auto"/>
    <w:pitch w:val="default"/>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0BCD" w:rsidRDefault="00871A22">
    <w:pPr>
      <w:pStyle w:val="Kopfzeile"/>
      <w:tabs>
        <w:tab w:val="center" w:pos="4560"/>
      </w:tabs>
      <w:jc w:val="center"/>
    </w:pPr>
    <w:r>
      <w:rPr>
        <w:noProof/>
        <w:szCs w:val="20"/>
      </w:rPr>
      <w:drawing>
        <wp:anchor distT="0" distB="0" distL="0" distR="0" simplePos="0" relativeHeight="7" behindDoc="0" locked="0" layoutInCell="1" allowOverlap="1" wp14:anchorId="795101CE" wp14:editId="33BF33A6">
          <wp:simplePos x="0" y="0"/>
          <wp:positionH relativeFrom="page">
            <wp:align>right</wp:align>
          </wp:positionH>
          <wp:positionV relativeFrom="page">
            <wp:posOffset>9827895</wp:posOffset>
          </wp:positionV>
          <wp:extent cx="7560310" cy="864235"/>
          <wp:effectExtent l="0" t="0" r="2540" b="0"/>
          <wp:wrapTopAndBottom/>
          <wp:docPr id="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pic:cNvPicPr>
                    <a:picLocks noChangeAspect="1" noChangeArrowheads="1"/>
                  </pic:cNvPicPr>
                </pic:nvPicPr>
                <pic:blipFill>
                  <a:blip r:embed="rId1"/>
                  <a:stretch>
                    <a:fillRect/>
                  </a:stretch>
                </pic:blipFill>
                <pic:spPr bwMode="auto">
                  <a:xfrm>
                    <a:off x="0" y="0"/>
                    <a:ext cx="7560310" cy="864235"/>
                  </a:xfrm>
                  <a:prstGeom prst="rect">
                    <a:avLst/>
                  </a:prstGeom>
                  <a:noFill/>
                  <a:ln w="9525">
                    <a:noFill/>
                    <a:miter lim="800000"/>
                    <a:headEnd/>
                    <a:tailEnd/>
                  </a:ln>
                </pic:spPr>
              </pic:pic>
            </a:graphicData>
          </a:graphic>
        </wp:anchor>
      </w:drawing>
    </w:r>
    <w:r w:rsidR="00FE4CDD">
      <w:rPr>
        <w:szCs w:val="20"/>
      </w:rPr>
      <w:fldChar w:fldCharType="begin"/>
    </w:r>
    <w:r w:rsidR="00FE4CDD">
      <w:instrText>PAGE</w:instrText>
    </w:r>
    <w:r w:rsidR="00FE4CDD">
      <w:fldChar w:fldCharType="separate"/>
    </w:r>
    <w:r w:rsidR="00145757">
      <w:rPr>
        <w:noProof/>
      </w:rPr>
      <w:t>4</w:t>
    </w:r>
    <w:r w:rsidR="00FE4CDD">
      <w:fldChar w:fldCharType="end"/>
    </w:r>
    <w:r w:rsidR="00FE4CDD">
      <w:rPr>
        <w:szCs w:val="20"/>
      </w:rPr>
      <w:t>/</w:t>
    </w:r>
    <w:r w:rsidR="00FE4CDD">
      <w:rPr>
        <w:szCs w:val="20"/>
      </w:rPr>
      <w:fldChar w:fldCharType="begin"/>
    </w:r>
    <w:r w:rsidR="00FE4CDD">
      <w:instrText>NUMPAGES</w:instrText>
    </w:r>
    <w:r w:rsidR="00FE4CDD">
      <w:fldChar w:fldCharType="separate"/>
    </w:r>
    <w:r w:rsidR="00145757">
      <w:rPr>
        <w:noProof/>
      </w:rPr>
      <w:t>4</w:t>
    </w:r>
    <w:r w:rsidR="00FE4CDD">
      <w:fldChar w:fldCharType="end"/>
    </w:r>
  </w:p>
  <w:p w:rsidR="005C0BCD" w:rsidRDefault="005C0BCD">
    <w:pPr>
      <w:pStyle w:val="Kopfzeile"/>
      <w:tabs>
        <w:tab w:val="center" w:pos="4560"/>
      </w:tabs>
      <w:jc w:val="center"/>
      <w:rPr>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D241A" w:rsidRDefault="00FE4CDD">
      <w:r>
        <w:separator/>
      </w:r>
    </w:p>
  </w:footnote>
  <w:footnote w:type="continuationSeparator" w:id="0">
    <w:p w:rsidR="002D241A" w:rsidRDefault="00FE4C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0BCD" w:rsidRDefault="00FE4CDD">
    <w:pPr>
      <w:pStyle w:val="Kopfzeile"/>
      <w:rPr>
        <w:sz w:val="12"/>
        <w:szCs w:val="12"/>
      </w:rPr>
    </w:pPr>
    <w:r>
      <w:rPr>
        <w:noProof/>
      </w:rPr>
      <w:drawing>
        <wp:anchor distT="0" distB="0" distL="0" distR="0" simplePos="0" relativeHeight="6" behindDoc="0" locked="0" layoutInCell="1" allowOverlap="1" wp14:anchorId="46E83461" wp14:editId="552E4474">
          <wp:simplePos x="0" y="0"/>
          <wp:positionH relativeFrom="page">
            <wp:align>center</wp:align>
          </wp:positionH>
          <wp:positionV relativeFrom="page">
            <wp:align>top</wp:align>
          </wp:positionV>
          <wp:extent cx="7560310" cy="791845"/>
          <wp:effectExtent l="0" t="0" r="0" b="0"/>
          <wp:wrapTopAndBottom/>
          <wp:docPr id="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pic:cNvPicPr>
                    <a:picLocks noChangeAspect="1" noChangeArrowheads="1"/>
                  </pic:cNvPicPr>
                </pic:nvPicPr>
                <pic:blipFill>
                  <a:blip r:embed="rId1"/>
                  <a:stretch>
                    <a:fillRect/>
                  </a:stretch>
                </pic:blipFill>
                <pic:spPr bwMode="auto">
                  <a:xfrm>
                    <a:off x="0" y="0"/>
                    <a:ext cx="7560310" cy="791845"/>
                  </a:xfrm>
                  <a:prstGeom prst="rect">
                    <a:avLst/>
                  </a:prstGeom>
                  <a:noFill/>
                  <a:ln w="9525">
                    <a:noFill/>
                    <a:miter lim="800000"/>
                    <a:headEnd/>
                    <a:tailEnd/>
                  </a:ln>
                </pic:spPr>
              </pic:pic>
            </a:graphicData>
          </a:graphic>
        </wp:anchor>
      </w:drawing>
    </w:r>
  </w:p>
  <w:p w:rsidR="005C0BCD" w:rsidRDefault="00FE4CDD">
    <w:pPr>
      <w:pStyle w:val="Kopfzeile"/>
      <w:tabs>
        <w:tab w:val="center" w:pos="4560"/>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DD01878"/>
    <w:multiLevelType w:val="multilevel"/>
    <w:tmpl w:val="C07CE646"/>
    <w:lvl w:ilvl="0">
      <w:start w:val="1"/>
      <w:numFmt w:val="none"/>
      <w:pStyle w:val="berschrift1"/>
      <w:suff w:val="nothing"/>
      <w:lvlText w:val=""/>
      <w:lvlJc w:val="left"/>
      <w:pPr>
        <w:ind w:left="0" w:firstLine="0"/>
      </w:pPr>
    </w:lvl>
    <w:lvl w:ilvl="1">
      <w:start w:val="1"/>
      <w:numFmt w:val="none"/>
      <w:pStyle w:val="berschrift2"/>
      <w:suff w:val="nothing"/>
      <w:lvlText w:val=""/>
      <w:lvlJc w:val="left"/>
      <w:pPr>
        <w:ind w:left="0" w:firstLine="0"/>
      </w:pPr>
    </w:lvl>
    <w:lvl w:ilvl="2">
      <w:start w:val="1"/>
      <w:numFmt w:val="none"/>
      <w:pStyle w:val="berschrift3"/>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0BCD"/>
    <w:rsid w:val="000F468D"/>
    <w:rsid w:val="00145757"/>
    <w:rsid w:val="002D241A"/>
    <w:rsid w:val="005C0BCD"/>
    <w:rsid w:val="00871A22"/>
    <w:rsid w:val="00BE59B4"/>
    <w:rsid w:val="00D62ED2"/>
    <w:rsid w:val="00FE4CD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5:docId w15:val="{C4233CB3-6E4B-4A13-839F-BA17D752FB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orndale" w:eastAsia="Andale Sans UI" w:hAnsi="Thorndale" w:cs="Tahoma"/>
        <w:sz w:val="24"/>
        <w:szCs w:val="24"/>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pPr>
      <w:widowControl w:val="0"/>
      <w:suppressAutoHyphens/>
    </w:pPr>
    <w:rPr>
      <w:rFonts w:ascii="Arial" w:hAnsi="Arial"/>
      <w:sz w:val="22"/>
    </w:rPr>
  </w:style>
  <w:style w:type="paragraph" w:styleId="berschrift1">
    <w:name w:val="heading 1"/>
    <w:basedOn w:val="berschrift"/>
    <w:next w:val="Textkrper"/>
    <w:pPr>
      <w:numPr>
        <w:numId w:val="1"/>
      </w:numPr>
      <w:outlineLvl w:val="0"/>
    </w:pPr>
    <w:rPr>
      <w:b/>
      <w:bCs/>
      <w:sz w:val="32"/>
      <w:szCs w:val="32"/>
    </w:rPr>
  </w:style>
  <w:style w:type="paragraph" w:styleId="berschrift2">
    <w:name w:val="heading 2"/>
    <w:basedOn w:val="berschrift"/>
    <w:next w:val="Textkrper"/>
    <w:pPr>
      <w:numPr>
        <w:ilvl w:val="1"/>
        <w:numId w:val="1"/>
      </w:numPr>
      <w:outlineLvl w:val="1"/>
    </w:pPr>
    <w:rPr>
      <w:b/>
      <w:bCs/>
      <w:i/>
      <w:iCs/>
    </w:rPr>
  </w:style>
  <w:style w:type="paragraph" w:styleId="berschrift3">
    <w:name w:val="heading 3"/>
    <w:basedOn w:val="berschrift"/>
    <w:next w:val="Textkrper"/>
    <w:pPr>
      <w:numPr>
        <w:ilvl w:val="2"/>
        <w:numId w:val="1"/>
      </w:numPr>
      <w:outlineLvl w:val="2"/>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unotenzeichen">
    <w:name w:val="footnote reference"/>
  </w:style>
  <w:style w:type="character" w:customStyle="1" w:styleId="Aufzhlungszeichen1">
    <w:name w:val="Aufzählungszeichen1"/>
    <w:rPr>
      <w:rFonts w:ascii="StarSymbol" w:eastAsia="StarSymbol" w:hAnsi="StarSymbol" w:cs="StarSymbol"/>
      <w:sz w:val="18"/>
      <w:szCs w:val="18"/>
    </w:rPr>
  </w:style>
  <w:style w:type="character" w:customStyle="1" w:styleId="Internetlink">
    <w:name w:val="Internetlink"/>
    <w:rPr>
      <w:color w:val="000080"/>
      <w:u w:val="single"/>
    </w:rPr>
  </w:style>
  <w:style w:type="character" w:customStyle="1" w:styleId="BesuchterInternetlink">
    <w:name w:val="Besuchter Internetlink"/>
    <w:rPr>
      <w:color w:val="800000"/>
      <w:u w:val="single"/>
    </w:rPr>
  </w:style>
  <w:style w:type="character" w:styleId="Endnotenzeichen">
    <w:name w:val="endnote reference"/>
  </w:style>
  <w:style w:type="paragraph" w:styleId="Textkrper">
    <w:name w:val="Body Text"/>
    <w:basedOn w:val="Standard"/>
    <w:pPr>
      <w:spacing w:after="120"/>
    </w:pPr>
  </w:style>
  <w:style w:type="paragraph" w:customStyle="1" w:styleId="berschrift">
    <w:name w:val="Überschrift"/>
    <w:basedOn w:val="Standard"/>
    <w:next w:val="Textkrper"/>
    <w:pPr>
      <w:keepNext/>
      <w:spacing w:before="240" w:after="120"/>
    </w:pPr>
    <w:rPr>
      <w:rFonts w:ascii="Albany" w:eastAsia="MS Mincho" w:hAnsi="Albany"/>
      <w:sz w:val="28"/>
      <w:szCs w:val="28"/>
    </w:rPr>
  </w:style>
  <w:style w:type="paragraph" w:styleId="Liste">
    <w:name w:val="List"/>
    <w:basedOn w:val="Textkrper"/>
  </w:style>
  <w:style w:type="paragraph" w:styleId="Kopfzeile">
    <w:name w:val="header"/>
    <w:basedOn w:val="Standard"/>
    <w:pPr>
      <w:suppressLineNumbers/>
      <w:tabs>
        <w:tab w:val="center" w:pos="4818"/>
        <w:tab w:val="right" w:pos="9637"/>
      </w:tabs>
    </w:pPr>
    <w:rPr>
      <w:sz w:val="20"/>
    </w:rPr>
  </w:style>
  <w:style w:type="paragraph" w:styleId="Fuzeile">
    <w:name w:val="footer"/>
    <w:basedOn w:val="Standard"/>
    <w:pPr>
      <w:suppressLineNumbers/>
      <w:tabs>
        <w:tab w:val="center" w:pos="5103"/>
        <w:tab w:val="right" w:pos="10206"/>
      </w:tabs>
    </w:pPr>
  </w:style>
  <w:style w:type="paragraph" w:styleId="Beschriftung">
    <w:name w:val="caption"/>
    <w:basedOn w:val="Standard"/>
    <w:pPr>
      <w:suppressLineNumbers/>
      <w:spacing w:before="120" w:after="120"/>
    </w:pPr>
    <w:rPr>
      <w:i/>
      <w:iCs/>
      <w:sz w:val="20"/>
      <w:szCs w:val="20"/>
    </w:rPr>
  </w:style>
  <w:style w:type="paragraph" w:customStyle="1" w:styleId="Rahmeninhalt">
    <w:name w:val="Rahmeninhalt"/>
    <w:basedOn w:val="Textkrper"/>
  </w:style>
  <w:style w:type="paragraph" w:customStyle="1" w:styleId="Verzeichnis">
    <w:name w:val="Verzeichnis"/>
    <w:basedOn w:val="Standard"/>
    <w:pPr>
      <w:suppressLineNumbers/>
    </w:pPr>
  </w:style>
  <w:style w:type="paragraph" w:customStyle="1" w:styleId="Betreffzeile">
    <w:name w:val="Betreffzeile"/>
    <w:basedOn w:val="Standard"/>
    <w:next w:val="Standard"/>
    <w:pPr>
      <w:shd w:val="clear" w:color="auto" w:fill="FFFFFF"/>
    </w:pPr>
    <w:rPr>
      <w:b/>
    </w:rPr>
  </w:style>
  <w:style w:type="paragraph" w:customStyle="1" w:styleId="TabellenInhalt">
    <w:name w:val="Tabellen Inhalt"/>
    <w:basedOn w:val="Standard"/>
    <w:pPr>
      <w:suppressLineNumbers/>
    </w:pPr>
  </w:style>
  <w:style w:type="paragraph" w:customStyle="1" w:styleId="Tabellenberschrift">
    <w:name w:val="Tabellen Überschrift"/>
    <w:basedOn w:val="TabellenInhalt"/>
    <w:pPr>
      <w:jc w:val="center"/>
    </w:pPr>
    <w:rPr>
      <w:b/>
      <w:bCs/>
    </w:rPr>
  </w:style>
  <w:style w:type="paragraph" w:customStyle="1" w:styleId="Quotations">
    <w:name w:val="Quotations"/>
    <w:basedOn w:val="Standard"/>
    <w:pPr>
      <w:spacing w:after="283"/>
      <w:ind w:left="567" w:right="567"/>
    </w:pPr>
  </w:style>
  <w:style w:type="numbering" w:customStyle="1" w:styleId="RTFNum2">
    <w:name w:val="RTF_Num 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kampmann.de/neuheiten"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423</Words>
  <Characters>2667</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Sieverding, Gudrun</dc:creator>
  <cp:lastModifiedBy>Sieverding, Gudrun</cp:lastModifiedBy>
  <cp:revision>2</cp:revision>
  <dcterms:created xsi:type="dcterms:W3CDTF">2015-03-06T15:37:00Z</dcterms:created>
  <dcterms:modified xsi:type="dcterms:W3CDTF">2015-03-06T15:37:00Z</dcterms:modified>
  <dc:language>de-DE</dc:language>
</cp:coreProperties>
</file>